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8750" w:type="dxa"/>
        <w:tblLook w:val="04A0" w:firstRow="1" w:lastRow="0" w:firstColumn="1" w:lastColumn="0" w:noHBand="0" w:noVBand="1"/>
        <w:tblCaption w:val="הוכחת התיאוריה של ”מינון גני עודף“ כגורם לשינויים הפיזיולוגיים של הלוקים בתסמונת דאון"/>
      </w:tblPr>
      <w:tblGrid>
        <w:gridCol w:w="1523"/>
        <w:gridCol w:w="7227"/>
      </w:tblGrid>
      <w:tr w:rsidR="00DF43E0" w:rsidTr="00773F49">
        <w:trPr>
          <w:trHeight w:val="706"/>
        </w:trPr>
        <w:tc>
          <w:tcPr>
            <w:tcW w:w="1523" w:type="dxa"/>
          </w:tcPr>
          <w:p w:rsidR="00DF43E0" w:rsidRPr="00E9516D" w:rsidRDefault="00DF43E0" w:rsidP="00773F49">
            <w:pPr>
              <w:rPr>
                <w:b/>
                <w:bCs/>
                <w:sz w:val="24"/>
                <w:szCs w:val="24"/>
                <w:rtl/>
              </w:rPr>
            </w:pPr>
            <w:bookmarkStart w:id="0" w:name="_GoBack" w:colFirst="1" w:colLast="1"/>
            <w:r w:rsidRPr="00E9516D">
              <w:rPr>
                <w:rFonts w:hint="cs"/>
                <w:b/>
                <w:bCs/>
                <w:sz w:val="24"/>
                <w:szCs w:val="24"/>
                <w:rtl/>
              </w:rPr>
              <w:t>השנה</w:t>
            </w:r>
          </w:p>
        </w:tc>
        <w:tc>
          <w:tcPr>
            <w:tcW w:w="7227" w:type="dxa"/>
          </w:tcPr>
          <w:p w:rsidR="00DF43E0" w:rsidRDefault="00DF43E0" w:rsidP="00773F49">
            <w:pPr>
              <w:rPr>
                <w:rtl/>
              </w:rPr>
            </w:pPr>
            <w:r>
              <w:rPr>
                <w:rFonts w:hint="cs"/>
                <w:rtl/>
              </w:rPr>
              <w:t>1986</w:t>
            </w:r>
          </w:p>
        </w:tc>
      </w:tr>
      <w:tr w:rsidR="00DF43E0" w:rsidTr="00773F49">
        <w:trPr>
          <w:trHeight w:val="664"/>
        </w:trPr>
        <w:tc>
          <w:tcPr>
            <w:tcW w:w="1523" w:type="dxa"/>
          </w:tcPr>
          <w:p w:rsidR="00DF43E0" w:rsidRPr="00E9516D" w:rsidRDefault="00DF43E0" w:rsidP="00773F49">
            <w:pPr>
              <w:rPr>
                <w:b/>
                <w:bCs/>
                <w:sz w:val="24"/>
                <w:szCs w:val="24"/>
                <w:rtl/>
              </w:rPr>
            </w:pPr>
            <w:r w:rsidRPr="00E9516D">
              <w:rPr>
                <w:rFonts w:hint="cs"/>
                <w:b/>
                <w:bCs/>
                <w:sz w:val="24"/>
                <w:szCs w:val="24"/>
                <w:rtl/>
              </w:rPr>
              <w:t>התגלית</w:t>
            </w:r>
          </w:p>
        </w:tc>
        <w:tc>
          <w:tcPr>
            <w:tcW w:w="7227" w:type="dxa"/>
          </w:tcPr>
          <w:p w:rsidR="00DF43E0" w:rsidRDefault="00DF43E0" w:rsidP="00773F49">
            <w:pPr>
              <w:rPr>
                <w:rtl/>
              </w:rPr>
            </w:pPr>
            <w:r>
              <w:rPr>
                <w:rtl/>
              </w:rPr>
              <w:t>הוכחת הת</w:t>
            </w:r>
            <w:r>
              <w:rPr>
                <w:rFonts w:hint="cs"/>
                <w:rtl/>
              </w:rPr>
              <w:t>י</w:t>
            </w:r>
            <w:r>
              <w:rPr>
                <w:rtl/>
              </w:rPr>
              <w:t>אוריה של ”מינון גני עודף“ כגורם לשינויים הפיזיולוגיים של הלוקים</w:t>
            </w:r>
            <w:r>
              <w:rPr>
                <w:rFonts w:hint="cs"/>
                <w:rtl/>
              </w:rPr>
              <w:t xml:space="preserve"> בתסמונת דאון.</w:t>
            </w:r>
          </w:p>
        </w:tc>
      </w:tr>
      <w:tr w:rsidR="00DF43E0" w:rsidTr="00773F49">
        <w:trPr>
          <w:trHeight w:val="706"/>
        </w:trPr>
        <w:tc>
          <w:tcPr>
            <w:tcW w:w="1523" w:type="dxa"/>
          </w:tcPr>
          <w:p w:rsidR="00DF43E0" w:rsidRDefault="00DF43E0" w:rsidP="00773F49">
            <w:pPr>
              <w:rPr>
                <w:b/>
                <w:bCs/>
                <w:sz w:val="24"/>
                <w:szCs w:val="24"/>
                <w:rtl/>
              </w:rPr>
            </w:pPr>
            <w:r w:rsidRPr="00E9516D">
              <w:rPr>
                <w:rFonts w:hint="cs"/>
                <w:b/>
                <w:bCs/>
                <w:sz w:val="24"/>
                <w:szCs w:val="24"/>
                <w:rtl/>
              </w:rPr>
              <w:t>החוקרים המעורבים</w:t>
            </w:r>
            <w:r>
              <w:rPr>
                <w:rFonts w:hint="cs"/>
                <w:b/>
                <w:bCs/>
                <w:sz w:val="24"/>
                <w:szCs w:val="24"/>
                <w:rtl/>
              </w:rPr>
              <w:t xml:space="preserve"> </w:t>
            </w:r>
          </w:p>
          <w:p w:rsidR="00DF43E0" w:rsidRPr="00E9516D" w:rsidRDefault="00DF43E0" w:rsidP="00773F49">
            <w:pPr>
              <w:rPr>
                <w:b/>
                <w:bCs/>
                <w:sz w:val="24"/>
                <w:szCs w:val="24"/>
                <w:rtl/>
              </w:rPr>
            </w:pPr>
          </w:p>
        </w:tc>
        <w:tc>
          <w:tcPr>
            <w:tcW w:w="7227" w:type="dxa"/>
          </w:tcPr>
          <w:p w:rsidR="00DF43E0" w:rsidRPr="003B7877" w:rsidRDefault="00DF43E0" w:rsidP="00773F49">
            <w:pPr>
              <w:rPr>
                <w:rFonts w:ascii="Arial" w:hAnsi="Arial" w:cs="Arial"/>
              </w:rPr>
            </w:pPr>
          </w:p>
          <w:p w:rsidR="00DF43E0" w:rsidRPr="003B7877" w:rsidRDefault="00DF43E0" w:rsidP="00773F49">
            <w:pPr>
              <w:rPr>
                <w:rFonts w:ascii="Arial" w:hAnsi="Arial" w:cs="Arial"/>
                <w:rtl/>
              </w:rPr>
            </w:pPr>
            <w:r w:rsidRPr="003B7877">
              <w:rPr>
                <w:rFonts w:ascii="Arial" w:hAnsi="Arial" w:cs="Arial"/>
                <w:rtl/>
              </w:rPr>
              <w:t xml:space="preserve">פרופ' יורם </w:t>
            </w:r>
            <w:proofErr w:type="spellStart"/>
            <w:r w:rsidRPr="003B7877">
              <w:rPr>
                <w:rFonts w:ascii="Arial" w:hAnsi="Arial" w:cs="Arial"/>
                <w:rtl/>
              </w:rPr>
              <w:t>גרונר</w:t>
            </w:r>
            <w:proofErr w:type="spellEnd"/>
          </w:p>
        </w:tc>
      </w:tr>
      <w:tr w:rsidR="00DF43E0" w:rsidTr="00773F49">
        <w:trPr>
          <w:trHeight w:val="664"/>
        </w:trPr>
        <w:tc>
          <w:tcPr>
            <w:tcW w:w="1523" w:type="dxa"/>
          </w:tcPr>
          <w:p w:rsidR="00DF43E0" w:rsidRPr="00E9516D" w:rsidRDefault="00DF43E0" w:rsidP="00773F49">
            <w:pPr>
              <w:rPr>
                <w:b/>
                <w:bCs/>
                <w:sz w:val="24"/>
                <w:szCs w:val="24"/>
                <w:rtl/>
              </w:rPr>
            </w:pPr>
            <w:r>
              <w:rPr>
                <w:rFonts w:hint="cs"/>
                <w:b/>
                <w:bCs/>
                <w:sz w:val="24"/>
                <w:szCs w:val="24"/>
                <w:rtl/>
              </w:rPr>
              <w:t>תמונת החוקרים</w:t>
            </w:r>
          </w:p>
        </w:tc>
        <w:tc>
          <w:tcPr>
            <w:tcW w:w="7227" w:type="dxa"/>
          </w:tcPr>
          <w:p w:rsidR="000C4AE1" w:rsidRDefault="00DF43E0" w:rsidP="00773F49">
            <w:pPr>
              <w:shd w:val="clear" w:color="auto" w:fill="FFFFFF"/>
              <w:bidi w:val="0"/>
              <w:jc w:val="right"/>
            </w:pPr>
            <w:r w:rsidRPr="003B7877">
              <w:rPr>
                <w:rFonts w:ascii="Arial" w:hAnsi="Arial" w:cs="Arial"/>
                <w:noProof/>
                <w:color w:val="656565"/>
              </w:rPr>
              <w:drawing>
                <wp:inline distT="0" distB="0" distL="0" distR="0" wp14:anchorId="6DFFF930" wp14:editId="10078BD2">
                  <wp:extent cx="2775585" cy="1619250"/>
                  <wp:effectExtent l="0" t="0" r="5715" b="0"/>
                  <wp:docPr id="15" name="תמונה 15" title="פרופ' יורם גרונ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פרופ' יורם גרונר"/>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775585" cy="1619250"/>
                          </a:xfrm>
                          <a:prstGeom prst="rect">
                            <a:avLst/>
                          </a:prstGeom>
                          <a:noFill/>
                          <a:ln>
                            <a:noFill/>
                          </a:ln>
                        </pic:spPr>
                      </pic:pic>
                    </a:graphicData>
                  </a:graphic>
                </wp:inline>
              </w:drawing>
            </w:r>
          </w:p>
          <w:p w:rsidR="000C4AE1" w:rsidRDefault="000C4AE1" w:rsidP="000C4AE1">
            <w:pPr>
              <w:shd w:val="clear" w:color="auto" w:fill="FFFFFF"/>
              <w:bidi w:val="0"/>
              <w:jc w:val="right"/>
              <w:rPr>
                <w:rFonts w:ascii="Arial" w:hAnsi="Arial" w:cs="Arial"/>
                <w:color w:val="656565"/>
                <w:rtl/>
              </w:rPr>
            </w:pPr>
            <w:hyperlink r:id="rId6" w:history="1">
              <w:r w:rsidR="00DF43E0" w:rsidRPr="003B7877">
                <w:rPr>
                  <w:rStyle w:val="Hyperlink"/>
                  <w:rFonts w:ascii="Arial" w:hAnsi="Arial" w:cs="Arial"/>
                  <w:rtl/>
                </w:rPr>
                <w:t>התמונה מאתר פרס אמת</w:t>
              </w:r>
            </w:hyperlink>
          </w:p>
          <w:p w:rsidR="00DF43E0" w:rsidRPr="003B7877" w:rsidRDefault="00DF43E0" w:rsidP="000C4AE1">
            <w:pPr>
              <w:shd w:val="clear" w:color="auto" w:fill="FFFFFF"/>
              <w:bidi w:val="0"/>
              <w:jc w:val="right"/>
              <w:rPr>
                <w:rFonts w:ascii="Arial" w:hAnsi="Arial" w:cs="Arial"/>
                <w:rtl/>
              </w:rPr>
            </w:pPr>
            <w:r w:rsidRPr="003B7877">
              <w:rPr>
                <w:rFonts w:ascii="Arial" w:hAnsi="Arial" w:cs="Arial"/>
                <w:rtl/>
              </w:rPr>
              <w:t xml:space="preserve"> </w:t>
            </w:r>
          </w:p>
        </w:tc>
      </w:tr>
      <w:tr w:rsidR="00DF43E0" w:rsidTr="00773F49">
        <w:trPr>
          <w:trHeight w:val="664"/>
        </w:trPr>
        <w:tc>
          <w:tcPr>
            <w:tcW w:w="1523" w:type="dxa"/>
          </w:tcPr>
          <w:p w:rsidR="00DF43E0" w:rsidRPr="00E9516D" w:rsidRDefault="00DF43E0" w:rsidP="00773F49">
            <w:pPr>
              <w:rPr>
                <w:b/>
                <w:bCs/>
                <w:sz w:val="24"/>
                <w:szCs w:val="24"/>
                <w:rtl/>
              </w:rPr>
            </w:pPr>
            <w:r>
              <w:rPr>
                <w:rFonts w:hint="cs"/>
                <w:b/>
                <w:bCs/>
                <w:sz w:val="24"/>
                <w:szCs w:val="24"/>
                <w:rtl/>
              </w:rPr>
              <w:t>המוסד בו עובדים/עבדו החוקרים</w:t>
            </w:r>
          </w:p>
        </w:tc>
        <w:tc>
          <w:tcPr>
            <w:tcW w:w="7227" w:type="dxa"/>
          </w:tcPr>
          <w:p w:rsidR="00DF43E0" w:rsidRPr="003B7877" w:rsidRDefault="00DF43E0" w:rsidP="00773F49">
            <w:pPr>
              <w:rPr>
                <w:rFonts w:ascii="Arial" w:hAnsi="Arial" w:cs="Arial"/>
                <w:rtl/>
              </w:rPr>
            </w:pPr>
            <w:r w:rsidRPr="003B7877">
              <w:rPr>
                <w:rFonts w:ascii="Arial" w:hAnsi="Arial" w:cs="Arial"/>
                <w:rtl/>
              </w:rPr>
              <w:t xml:space="preserve">מכון וויצמן מדע,  </w:t>
            </w:r>
            <w:r w:rsidRPr="003B7877">
              <w:rPr>
                <w:rFonts w:ascii="Arial" w:hAnsi="Arial" w:cs="Arial"/>
                <w:shd w:val="clear" w:color="auto" w:fill="FFFFFF"/>
                <w:rtl/>
              </w:rPr>
              <w:t>המחלקה לגנטיקה מולקולרית.</w:t>
            </w:r>
          </w:p>
        </w:tc>
      </w:tr>
      <w:tr w:rsidR="00DF43E0" w:rsidTr="00773F49">
        <w:trPr>
          <w:trHeight w:val="664"/>
        </w:trPr>
        <w:tc>
          <w:tcPr>
            <w:tcW w:w="1523" w:type="dxa"/>
          </w:tcPr>
          <w:p w:rsidR="00DF43E0" w:rsidRPr="00E9516D" w:rsidRDefault="00DF43E0" w:rsidP="00773F49">
            <w:pPr>
              <w:rPr>
                <w:b/>
                <w:bCs/>
                <w:sz w:val="24"/>
                <w:szCs w:val="24"/>
                <w:rtl/>
              </w:rPr>
            </w:pPr>
            <w:r>
              <w:rPr>
                <w:rFonts w:hint="cs"/>
                <w:b/>
                <w:bCs/>
                <w:sz w:val="24"/>
                <w:szCs w:val="24"/>
                <w:rtl/>
              </w:rPr>
              <w:t>פרסים חשובים בהם זכו</w:t>
            </w:r>
          </w:p>
        </w:tc>
        <w:tc>
          <w:tcPr>
            <w:tcW w:w="7227" w:type="dxa"/>
          </w:tcPr>
          <w:p w:rsidR="00DF43E0" w:rsidRPr="003B7877" w:rsidRDefault="00DF43E0" w:rsidP="00773F49">
            <w:pPr>
              <w:rPr>
                <w:rFonts w:ascii="Arial" w:hAnsi="Arial" w:cs="Arial"/>
                <w:rtl/>
              </w:rPr>
            </w:pPr>
            <w:r w:rsidRPr="003B7877">
              <w:rPr>
                <w:rFonts w:ascii="Arial" w:hAnsi="Arial" w:cs="Arial"/>
                <w:rtl/>
              </w:rPr>
              <w:t>זוכה פרס אמת לשנת 2008 בקטגוריית מדעי החיים – גנטיקה.</w:t>
            </w:r>
          </w:p>
          <w:p w:rsidR="00DF43E0" w:rsidRPr="003B7877" w:rsidRDefault="00DF43E0" w:rsidP="00773F49">
            <w:pPr>
              <w:rPr>
                <w:rFonts w:ascii="Arial" w:hAnsi="Arial" w:cs="Arial"/>
                <w:rtl/>
              </w:rPr>
            </w:pPr>
            <w:r w:rsidRPr="003B7877">
              <w:rPr>
                <w:rFonts w:ascii="Arial" w:hAnsi="Arial" w:cs="Arial"/>
                <w:rtl/>
              </w:rPr>
              <w:t>זוכה פרס רוטשילד לשנת 2010</w:t>
            </w:r>
          </w:p>
          <w:p w:rsidR="00DF43E0" w:rsidRPr="003B7877" w:rsidRDefault="00DF43E0" w:rsidP="00773F49">
            <w:pPr>
              <w:rPr>
                <w:rFonts w:ascii="Arial" w:hAnsi="Arial" w:cs="Arial"/>
                <w:rtl/>
              </w:rPr>
            </w:pPr>
          </w:p>
        </w:tc>
      </w:tr>
      <w:tr w:rsidR="00DF43E0" w:rsidTr="00773F49">
        <w:trPr>
          <w:trHeight w:val="664"/>
        </w:trPr>
        <w:tc>
          <w:tcPr>
            <w:tcW w:w="1523" w:type="dxa"/>
          </w:tcPr>
          <w:p w:rsidR="00DF43E0" w:rsidRPr="00E9516D" w:rsidRDefault="00DF43E0" w:rsidP="00773F49">
            <w:pPr>
              <w:rPr>
                <w:b/>
                <w:bCs/>
                <w:sz w:val="24"/>
                <w:szCs w:val="24"/>
                <w:rtl/>
              </w:rPr>
            </w:pPr>
            <w:r w:rsidRPr="00E9516D">
              <w:rPr>
                <w:rFonts w:hint="cs"/>
                <w:b/>
                <w:bCs/>
                <w:sz w:val="24"/>
                <w:szCs w:val="24"/>
                <w:rtl/>
              </w:rPr>
              <w:t>נושא בתכנית הלימודים שניתן לקשר את התגלית אליו</w:t>
            </w:r>
          </w:p>
        </w:tc>
        <w:tc>
          <w:tcPr>
            <w:tcW w:w="7227" w:type="dxa"/>
          </w:tcPr>
          <w:p w:rsidR="00DF43E0" w:rsidRDefault="00DF43E0" w:rsidP="00773F49">
            <w:pPr>
              <w:rPr>
                <w:rFonts w:ascii="Arial" w:hAnsi="Arial" w:cs="Arial"/>
                <w:rtl/>
              </w:rPr>
            </w:pPr>
            <w:r w:rsidRPr="003B7877">
              <w:rPr>
                <w:rFonts w:ascii="Arial" w:hAnsi="Arial" w:cs="Arial"/>
                <w:b/>
                <w:bCs/>
                <w:rtl/>
              </w:rPr>
              <w:t>נושא ליבה:</w:t>
            </w:r>
            <w:r w:rsidRPr="003B7877">
              <w:rPr>
                <w:rFonts w:ascii="Arial" w:hAnsi="Arial" w:cs="Arial"/>
                <w:rtl/>
              </w:rPr>
              <w:t xml:space="preserve"> </w:t>
            </w:r>
          </w:p>
          <w:p w:rsidR="00DF43E0" w:rsidRDefault="00DF43E0" w:rsidP="00773F49">
            <w:pPr>
              <w:rPr>
                <w:rFonts w:ascii="Arial" w:hAnsi="Arial" w:cs="Arial"/>
                <w:rtl/>
              </w:rPr>
            </w:pPr>
            <w:r w:rsidRPr="003B7877">
              <w:rPr>
                <w:rFonts w:ascii="Arial" w:hAnsi="Arial" w:cs="Arial"/>
                <w:u w:val="single"/>
                <w:rtl/>
              </w:rPr>
              <w:t>התא – מבנה ותפקוד</w:t>
            </w:r>
          </w:p>
          <w:p w:rsidR="00DF43E0" w:rsidRDefault="00DF43E0" w:rsidP="00773F49">
            <w:pPr>
              <w:rPr>
                <w:rFonts w:ascii="Arial" w:hAnsi="Arial" w:cs="Arial"/>
                <w:rtl/>
              </w:rPr>
            </w:pPr>
            <w:r>
              <w:rPr>
                <w:rFonts w:ascii="Arial" w:hAnsi="Arial" w:cs="Arial" w:hint="cs"/>
                <w:rtl/>
              </w:rPr>
              <w:t>מחזור התא, שגיאות בהיפרדות כרומוזומים, תסמונת דאון</w:t>
            </w:r>
          </w:p>
          <w:p w:rsidR="00DF43E0" w:rsidRPr="003B7877" w:rsidRDefault="00DF43E0" w:rsidP="00773F49">
            <w:pPr>
              <w:rPr>
                <w:rFonts w:ascii="Arial" w:hAnsi="Arial" w:cs="Arial"/>
                <w:rtl/>
              </w:rPr>
            </w:pPr>
          </w:p>
          <w:p w:rsidR="00DF43E0" w:rsidRDefault="00DF43E0" w:rsidP="00773F49">
            <w:pPr>
              <w:rPr>
                <w:rFonts w:ascii="Arial" w:hAnsi="Arial" w:cs="Arial"/>
                <w:rtl/>
              </w:rPr>
            </w:pPr>
            <w:r w:rsidRPr="003B7877">
              <w:rPr>
                <w:rFonts w:ascii="Arial" w:hAnsi="Arial" w:cs="Arial"/>
                <w:b/>
                <w:bCs/>
                <w:rtl/>
              </w:rPr>
              <w:t>נושא העמקה:</w:t>
            </w:r>
            <w:r w:rsidRPr="003B7877">
              <w:rPr>
                <w:rFonts w:ascii="Arial" w:hAnsi="Arial" w:cs="Arial"/>
                <w:rtl/>
              </w:rPr>
              <w:t xml:space="preserve"> </w:t>
            </w:r>
          </w:p>
          <w:p w:rsidR="00DF43E0" w:rsidRPr="003B7877" w:rsidRDefault="00DF43E0" w:rsidP="00773F49">
            <w:pPr>
              <w:rPr>
                <w:rFonts w:ascii="Arial" w:hAnsi="Arial" w:cs="Arial"/>
                <w:u w:val="single"/>
                <w:rtl/>
              </w:rPr>
            </w:pPr>
            <w:r w:rsidRPr="003B7877">
              <w:rPr>
                <w:rFonts w:ascii="Arial" w:hAnsi="Arial" w:cs="Arial"/>
                <w:u w:val="single"/>
                <w:rtl/>
              </w:rPr>
              <w:t xml:space="preserve">בקרה על ביטוי גנים והנדסה גנטית </w:t>
            </w:r>
          </w:p>
          <w:p w:rsidR="00DF43E0" w:rsidRPr="003B7877" w:rsidRDefault="00DF43E0" w:rsidP="00773F49">
            <w:pPr>
              <w:rPr>
                <w:rFonts w:ascii="Arial" w:hAnsi="Arial" w:cs="Arial"/>
                <w:rtl/>
              </w:rPr>
            </w:pPr>
            <w:r>
              <w:rPr>
                <w:rFonts w:ascii="Arial" w:hAnsi="Arial" w:cs="Arial" w:hint="cs"/>
                <w:rtl/>
              </w:rPr>
              <w:t>זוהה רצף הבסיסים המלא של הגנום של כמה יצורים (בכללם האדם)</w:t>
            </w:r>
          </w:p>
          <w:p w:rsidR="00DF43E0" w:rsidRDefault="00DF43E0" w:rsidP="00773F49">
            <w:pPr>
              <w:rPr>
                <w:rFonts w:ascii="Arial" w:hAnsi="Arial" w:cs="Arial"/>
                <w:rtl/>
              </w:rPr>
            </w:pPr>
            <w:r>
              <w:rPr>
                <w:rFonts w:ascii="Arial" w:hAnsi="Arial" w:cs="Arial" w:hint="cs"/>
                <w:rtl/>
              </w:rPr>
              <w:t xml:space="preserve">אבחון גנטי של מחלות נעשה בעיקר על ידי שינוי </w:t>
            </w:r>
            <w:proofErr w:type="spellStart"/>
            <w:r>
              <w:rPr>
                <w:rFonts w:ascii="Arial" w:hAnsi="Arial" w:cs="Arial" w:hint="cs"/>
                <w:rtl/>
              </w:rPr>
              <w:t>בקריוטיפ</w:t>
            </w:r>
            <w:proofErr w:type="spellEnd"/>
          </w:p>
          <w:p w:rsidR="00DF43E0" w:rsidRPr="003B7877" w:rsidRDefault="00DF43E0" w:rsidP="00773F49">
            <w:pPr>
              <w:rPr>
                <w:rFonts w:ascii="Arial" w:hAnsi="Arial" w:cs="Arial"/>
                <w:rtl/>
              </w:rPr>
            </w:pPr>
          </w:p>
        </w:tc>
      </w:tr>
      <w:tr w:rsidR="00DF43E0" w:rsidTr="00773F49">
        <w:trPr>
          <w:trHeight w:val="706"/>
        </w:trPr>
        <w:tc>
          <w:tcPr>
            <w:tcW w:w="1523" w:type="dxa"/>
          </w:tcPr>
          <w:p w:rsidR="00DF43E0" w:rsidRPr="00E9516D" w:rsidRDefault="00DF43E0" w:rsidP="00773F49">
            <w:pPr>
              <w:rPr>
                <w:b/>
                <w:bCs/>
                <w:rtl/>
              </w:rPr>
            </w:pPr>
            <w:r>
              <w:rPr>
                <w:rFonts w:hint="cs"/>
                <w:b/>
                <w:bCs/>
                <w:sz w:val="24"/>
                <w:szCs w:val="24"/>
                <w:rtl/>
              </w:rPr>
              <w:t>"סיפורה של תגלית"</w:t>
            </w:r>
            <w:r w:rsidRPr="00F720A3">
              <w:rPr>
                <w:rFonts w:hint="cs"/>
                <w:b/>
                <w:bCs/>
                <w:sz w:val="24"/>
                <w:szCs w:val="24"/>
                <w:rtl/>
              </w:rPr>
              <w:t xml:space="preserve"> </w:t>
            </w:r>
            <w:r w:rsidRPr="00BD5ED6">
              <w:rPr>
                <w:rFonts w:hint="cs"/>
                <w:rtl/>
              </w:rPr>
              <w:t>התגלית והעבודה המדעית של החוקרים</w:t>
            </w:r>
          </w:p>
        </w:tc>
        <w:tc>
          <w:tcPr>
            <w:tcW w:w="7227" w:type="dxa"/>
          </w:tcPr>
          <w:p w:rsidR="00DF43E0" w:rsidRPr="003B7877" w:rsidRDefault="00DF43E0" w:rsidP="003E7A33">
            <w:pPr>
              <w:spacing w:after="120" w:line="276" w:lineRule="auto"/>
              <w:rPr>
                <w:rFonts w:ascii="Arial" w:eastAsia="Times New Roman" w:hAnsi="Arial" w:cs="Arial"/>
                <w:color w:val="000000"/>
              </w:rPr>
            </w:pPr>
            <w:r w:rsidRPr="003B7877">
              <w:rPr>
                <w:rFonts w:ascii="Arial" w:hAnsi="Arial" w:cs="Arial"/>
                <w:rtl/>
              </w:rPr>
              <w:t xml:space="preserve">תסמונת דאון </w:t>
            </w:r>
            <w:r w:rsidR="003E7A33">
              <w:rPr>
                <w:rFonts w:ascii="Arial" w:hAnsi="Arial" w:cs="Arial" w:hint="cs"/>
                <w:rtl/>
              </w:rPr>
              <w:t>נובעת מפגם</w:t>
            </w:r>
            <w:r w:rsidR="003E7A33">
              <w:rPr>
                <w:rFonts w:ascii="Arial" w:hAnsi="Arial" w:cs="Arial"/>
                <w:rtl/>
              </w:rPr>
              <w:t xml:space="preserve"> גנטי</w:t>
            </w:r>
            <w:r w:rsidRPr="003B7877">
              <w:rPr>
                <w:rFonts w:ascii="Arial" w:hAnsi="Arial" w:cs="Arial"/>
                <w:rtl/>
              </w:rPr>
              <w:t xml:space="preserve">, בתאי </w:t>
            </w:r>
            <w:r w:rsidR="003E7A33">
              <w:rPr>
                <w:rFonts w:ascii="Arial" w:hAnsi="Arial" w:cs="Arial" w:hint="cs"/>
                <w:rtl/>
              </w:rPr>
              <w:t>הלוקים בה</w:t>
            </w:r>
            <w:r w:rsidRPr="003B7877">
              <w:rPr>
                <w:rFonts w:ascii="Arial" w:hAnsi="Arial" w:cs="Arial"/>
                <w:rtl/>
              </w:rPr>
              <w:t xml:space="preserve"> יש שלושה עותקים תקינים של כרומוזום 21, במקום 2 עותקים אצל בני אדם רגילים. החולים במחלה זו סובלים</w:t>
            </w:r>
            <w:r w:rsidRPr="003B7877">
              <w:rPr>
                <w:rFonts w:ascii="Arial" w:eastAsia="Times New Roman" w:hAnsi="Arial" w:cs="Arial"/>
                <w:color w:val="000000"/>
                <w:rtl/>
              </w:rPr>
              <w:t xml:space="preserve"> בנוסף לפיגור השכלי-התפתחותי, גם משורה של פגמים, שחלקם מופיע במחלות אחרות הנפוצות באוכלוסייה הרגילה. </w:t>
            </w:r>
          </w:p>
          <w:p w:rsidR="00DF43E0" w:rsidRPr="003B7877" w:rsidRDefault="00DF43E0" w:rsidP="00773F49">
            <w:pPr>
              <w:spacing w:after="120" w:line="276" w:lineRule="auto"/>
              <w:textAlignment w:val="baseline"/>
              <w:rPr>
                <w:rFonts w:ascii="Arial" w:hAnsi="Arial" w:cs="Arial"/>
              </w:rPr>
            </w:pPr>
            <w:r w:rsidRPr="003B7877">
              <w:rPr>
                <w:rFonts w:ascii="Arial" w:hAnsi="Arial" w:cs="Arial"/>
                <w:rtl/>
              </w:rPr>
              <w:t>מדענים ביקשו להבין כיצד עותק נוסף (שלישי) של כרומוזום 21 תקין גורם לתסמונת דאון. הם בחנו שתי אפשרויות</w:t>
            </w:r>
            <w:r>
              <w:rPr>
                <w:rFonts w:ascii="Arial" w:hAnsi="Arial" w:cs="Arial" w:hint="cs"/>
                <w:rtl/>
              </w:rPr>
              <w:t xml:space="preserve">: </w:t>
            </w:r>
            <w:r w:rsidRPr="003B7877">
              <w:rPr>
                <w:rFonts w:ascii="Arial" w:hAnsi="Arial" w:cs="Arial"/>
                <w:rtl/>
              </w:rPr>
              <w:t>תיאוריה אחת, שכונתה</w:t>
            </w:r>
            <w:r w:rsidRPr="003B7877">
              <w:rPr>
                <w:rFonts w:ascii="Arial" w:hAnsi="Arial" w:cs="Arial"/>
              </w:rPr>
              <w:t xml:space="preserve"> Developmental Instability </w:t>
            </w:r>
            <w:r w:rsidRPr="003B7877">
              <w:rPr>
                <w:rFonts w:ascii="Arial" w:hAnsi="Arial" w:cs="Arial"/>
                <w:rtl/>
              </w:rPr>
              <w:t>, הניחה ש</w:t>
            </w:r>
            <w:r>
              <w:rPr>
                <w:rFonts w:ascii="Arial" w:hAnsi="Arial" w:cs="Arial" w:hint="cs"/>
                <w:rtl/>
              </w:rPr>
              <w:t xml:space="preserve">התסמינים של הלוקים </w:t>
            </w:r>
            <w:r w:rsidR="003E7A33">
              <w:rPr>
                <w:rFonts w:ascii="Arial" w:hAnsi="Arial" w:cs="Arial" w:hint="cs"/>
                <w:rtl/>
              </w:rPr>
              <w:t>ב</w:t>
            </w:r>
            <w:r>
              <w:rPr>
                <w:rFonts w:ascii="Arial" w:hAnsi="Arial" w:cs="Arial" w:hint="cs"/>
                <w:rtl/>
              </w:rPr>
              <w:t>תסמונת</w:t>
            </w:r>
            <w:r w:rsidRPr="003B7877">
              <w:rPr>
                <w:rFonts w:ascii="Arial" w:hAnsi="Arial" w:cs="Arial"/>
                <w:rtl/>
              </w:rPr>
              <w:t xml:space="preserve"> דאון נגרמים משיבוש </w:t>
            </w:r>
            <w:r w:rsidR="003E7A33">
              <w:rPr>
                <w:rFonts w:ascii="Arial" w:hAnsi="Arial" w:cs="Arial" w:hint="cs"/>
                <w:rtl/>
              </w:rPr>
              <w:t>ב</w:t>
            </w:r>
            <w:r w:rsidRPr="003B7877">
              <w:rPr>
                <w:rFonts w:ascii="Arial" w:hAnsi="Arial" w:cs="Arial"/>
                <w:rtl/>
              </w:rPr>
              <w:t xml:space="preserve">שיווי המשקל הפיסיולוגי כתוצאה מהעלייה במספר הכרומוזומים. תפיסה זו התיישבה עם הדמיון הרב בין חולי תסמונת דאון ועם העובדה שרוב הפגמים שמהם הם סובלים, מופיעים גם באוכלוסייה הכללית, אם כי בתדירות וחומרה נמוכות יותר. </w:t>
            </w:r>
            <w:r w:rsidRPr="003B7877">
              <w:rPr>
                <w:rFonts w:ascii="Arial" w:hAnsi="Arial" w:cs="Arial"/>
                <w:rtl/>
              </w:rPr>
              <w:br/>
              <w:t xml:space="preserve">תיאוריה אחרת, שכונתה </w:t>
            </w:r>
            <w:r w:rsidRPr="003B7877">
              <w:rPr>
                <w:rFonts w:ascii="Arial" w:hAnsi="Arial" w:cs="Arial"/>
              </w:rPr>
              <w:t>"</w:t>
            </w:r>
            <w:r w:rsidRPr="003B7877">
              <w:rPr>
                <w:rFonts w:ascii="Arial" w:hAnsi="Arial" w:cs="Arial"/>
                <w:rtl/>
              </w:rPr>
              <w:t>מינון גני עודף" (</w:t>
            </w:r>
            <w:r w:rsidRPr="003B7877">
              <w:rPr>
                <w:rFonts w:ascii="Arial" w:hAnsi="Arial" w:cs="Arial"/>
              </w:rPr>
              <w:t>(Gene dosage effect</w:t>
            </w:r>
            <w:r w:rsidRPr="003B7877">
              <w:rPr>
                <w:rFonts w:ascii="Arial" w:hAnsi="Arial" w:cs="Arial"/>
                <w:rtl/>
              </w:rPr>
              <w:t xml:space="preserve"> הציעה שכל אחד מהתסמינים נגרם באופן ישיר כתוצאה ממינון עודף של גן אחד או מספר גנים מהכרומוזום הנוסף, שמלווה בעליי</w:t>
            </w:r>
            <w:r>
              <w:rPr>
                <w:rFonts w:ascii="Arial" w:hAnsi="Arial" w:cs="Arial" w:hint="cs"/>
                <w:rtl/>
              </w:rPr>
              <w:t>ה</w:t>
            </w:r>
            <w:r w:rsidRPr="003B7877">
              <w:rPr>
                <w:rFonts w:ascii="Arial" w:hAnsi="Arial" w:cs="Arial"/>
                <w:rtl/>
              </w:rPr>
              <w:t xml:space="preserve"> </w:t>
            </w:r>
            <w:r>
              <w:rPr>
                <w:rFonts w:ascii="Arial" w:hAnsi="Arial" w:cs="Arial" w:hint="cs"/>
                <w:rtl/>
              </w:rPr>
              <w:t>ב</w:t>
            </w:r>
            <w:r w:rsidRPr="003B7877">
              <w:rPr>
                <w:rFonts w:ascii="Arial" w:hAnsi="Arial" w:cs="Arial"/>
                <w:rtl/>
              </w:rPr>
              <w:t>כמות החלבון שנוצר על ידי אותו גן</w:t>
            </w:r>
            <w:r w:rsidRPr="003B7877">
              <w:rPr>
                <w:rFonts w:ascii="Arial" w:hAnsi="Arial" w:cs="Arial"/>
              </w:rPr>
              <w:t>.</w:t>
            </w:r>
          </w:p>
          <w:p w:rsidR="00DF43E0" w:rsidRPr="003B7877" w:rsidRDefault="00DF43E0" w:rsidP="00773F49">
            <w:pPr>
              <w:spacing w:after="120" w:line="276" w:lineRule="auto"/>
              <w:textAlignment w:val="baseline"/>
              <w:rPr>
                <w:rFonts w:ascii="Arial" w:hAnsi="Arial" w:cs="Arial"/>
                <w:rtl/>
              </w:rPr>
            </w:pPr>
            <w:r w:rsidRPr="003B7877">
              <w:rPr>
                <w:rFonts w:ascii="Arial" w:hAnsi="Arial" w:cs="Arial"/>
                <w:rtl/>
              </w:rPr>
              <w:t xml:space="preserve">פרופ' </w:t>
            </w:r>
            <w:proofErr w:type="spellStart"/>
            <w:r w:rsidRPr="003B7877">
              <w:rPr>
                <w:rFonts w:ascii="Arial" w:hAnsi="Arial" w:cs="Arial"/>
                <w:rtl/>
              </w:rPr>
              <w:t>גרונר</w:t>
            </w:r>
            <w:proofErr w:type="spellEnd"/>
            <w:r w:rsidRPr="003B7877">
              <w:rPr>
                <w:rFonts w:ascii="Arial" w:hAnsi="Arial" w:cs="Arial"/>
                <w:rtl/>
              </w:rPr>
              <w:t xml:space="preserve">, שנטה לתמוך בתיאוריה השנייה, הציב לעצמו אתגר: לבודד גן אחד מסוים מכרומוזום 21, ולהוכיח שמינון עודף של אותו גן גורם לתסמינים </w:t>
            </w:r>
            <w:r w:rsidRPr="003B7877">
              <w:rPr>
                <w:rFonts w:ascii="Arial" w:hAnsi="Arial" w:cs="Arial"/>
                <w:rtl/>
              </w:rPr>
              <w:lastRenderedPageBreak/>
              <w:t xml:space="preserve">שידועים בתסמונת דאון - ובדרך זו להוכיח את נכונותה של תיאוריית "מינון גני עודף". </w:t>
            </w:r>
          </w:p>
          <w:p w:rsidR="00DF43E0" w:rsidRPr="003B7877" w:rsidRDefault="00DF43E0" w:rsidP="00773F49">
            <w:pPr>
              <w:spacing w:after="120" w:line="276" w:lineRule="auto"/>
              <w:textAlignment w:val="baseline"/>
              <w:rPr>
                <w:rFonts w:ascii="Arial" w:hAnsi="Arial" w:cs="Arial"/>
                <w:rtl/>
              </w:rPr>
            </w:pPr>
            <w:r w:rsidRPr="003B7877">
              <w:rPr>
                <w:rFonts w:ascii="Arial" w:hAnsi="Arial" w:cs="Arial"/>
                <w:rtl/>
              </w:rPr>
              <w:t xml:space="preserve">גישה זו הייתה נועזת וחדשנית כי המידע בדבר הגנים שנמצאים על כרומוזום 21 היה חלקי ביותר, מבדקים מולקולריים שמאפשרים מעקב אחר ביטוי גנים לא היו בנמצא, וטכנולוגיית שיבוט גנים הייתה בחיתוליה. </w:t>
            </w:r>
          </w:p>
          <w:p w:rsidR="00DF43E0" w:rsidRPr="003B7877" w:rsidRDefault="00DF43E0" w:rsidP="00773F49">
            <w:pPr>
              <w:spacing w:after="120" w:line="276" w:lineRule="auto"/>
              <w:textAlignment w:val="baseline"/>
              <w:rPr>
                <w:rFonts w:ascii="Arial" w:hAnsi="Arial" w:cs="Arial"/>
                <w:rtl/>
              </w:rPr>
            </w:pPr>
            <w:r w:rsidRPr="003B7877">
              <w:rPr>
                <w:rFonts w:ascii="Arial" w:hAnsi="Arial" w:cs="Arial"/>
                <w:color w:val="000000"/>
                <w:rtl/>
              </w:rPr>
              <w:t xml:space="preserve">בדמם של הסובלים מתסמונת דאון </w:t>
            </w:r>
            <w:r>
              <w:rPr>
                <w:rFonts w:ascii="Arial" w:hAnsi="Arial" w:cs="Arial" w:hint="cs"/>
                <w:color w:val="000000"/>
                <w:rtl/>
              </w:rPr>
              <w:t>נמצאה</w:t>
            </w:r>
            <w:r w:rsidRPr="003B7877">
              <w:rPr>
                <w:rFonts w:ascii="Arial" w:hAnsi="Arial" w:cs="Arial"/>
                <w:color w:val="000000"/>
                <w:rtl/>
              </w:rPr>
              <w:t xml:space="preserve"> כמות גדולה יחסית של אנזים הקרוי </w:t>
            </w:r>
            <w:r>
              <w:rPr>
                <w:rFonts w:ascii="Arial" w:hAnsi="Arial" w:cs="Arial"/>
                <w:color w:val="000000"/>
              </w:rPr>
              <w:t xml:space="preserve"> </w:t>
            </w:r>
            <w:r>
              <w:rPr>
                <w:rFonts w:ascii="Arial" w:hAnsi="Arial" w:cs="Arial"/>
                <w:color w:val="545454"/>
                <w:shd w:val="clear" w:color="auto" w:fill="FFFFFF"/>
              </w:rPr>
              <w:t>Superoxide dismutase 1 (</w:t>
            </w:r>
            <w:r w:rsidRPr="003B7877">
              <w:rPr>
                <w:rFonts w:ascii="Arial" w:hAnsi="Arial" w:cs="Arial"/>
                <w:color w:val="000000"/>
              </w:rPr>
              <w:t>SOD1</w:t>
            </w:r>
            <w:r>
              <w:rPr>
                <w:rFonts w:ascii="Arial" w:hAnsi="Arial" w:cs="Arial"/>
                <w:color w:val="000000"/>
              </w:rPr>
              <w:t>)</w:t>
            </w:r>
            <w:r w:rsidRPr="003B7877">
              <w:rPr>
                <w:rFonts w:ascii="Arial" w:hAnsi="Arial" w:cs="Arial"/>
                <w:color w:val="000000"/>
                <w:rtl/>
              </w:rPr>
              <w:t>, אך לא היה ברור אם אנזים זה הוא תוצר של גן הממוקם על כרומוזום 21, והאם עודף של האנזים הזה קשור בדרך זו או אחרת לתופעות הייחודיות לתסמונת</w:t>
            </w:r>
            <w:r>
              <w:rPr>
                <w:rFonts w:ascii="Arial" w:hAnsi="Arial" w:cs="Arial"/>
                <w:color w:val="000000"/>
              </w:rPr>
              <w:t>.</w:t>
            </w:r>
          </w:p>
          <w:p w:rsidR="00DF43E0" w:rsidRPr="003B7877" w:rsidRDefault="00DF43E0" w:rsidP="00773F49">
            <w:pPr>
              <w:spacing w:after="120" w:line="276" w:lineRule="auto"/>
              <w:textAlignment w:val="baseline"/>
              <w:rPr>
                <w:rFonts w:ascii="Arial" w:hAnsi="Arial" w:cs="Arial"/>
                <w:rtl/>
              </w:rPr>
            </w:pPr>
            <w:r w:rsidRPr="003B7877">
              <w:rPr>
                <w:rFonts w:ascii="Arial" w:hAnsi="Arial" w:cs="Arial"/>
                <w:rtl/>
              </w:rPr>
              <w:t xml:space="preserve">פרופ' </w:t>
            </w:r>
            <w:proofErr w:type="spellStart"/>
            <w:r w:rsidRPr="003B7877">
              <w:rPr>
                <w:rFonts w:ascii="Arial" w:hAnsi="Arial" w:cs="Arial"/>
                <w:rtl/>
              </w:rPr>
              <w:t>גרונר</w:t>
            </w:r>
            <w:proofErr w:type="spellEnd"/>
            <w:r w:rsidRPr="003B7877">
              <w:rPr>
                <w:rFonts w:ascii="Arial" w:hAnsi="Arial" w:cs="Arial"/>
                <w:rtl/>
              </w:rPr>
              <w:t xml:space="preserve"> וחברי קבוצת המחקר שלו הצליחו לשבט את הגן הראשון מכרומוזום 21, ויצרו תאים טרנסגניים עם מספר עותקים עודף של הגן, שהכילו כמות גדולה של האנזים </w:t>
            </w:r>
            <w:r w:rsidRPr="003B7877">
              <w:rPr>
                <w:rFonts w:ascii="Arial" w:hAnsi="Arial" w:cs="Arial"/>
                <w:color w:val="000000"/>
              </w:rPr>
              <w:t>SOD1</w:t>
            </w:r>
            <w:r w:rsidRPr="003B7877">
              <w:rPr>
                <w:rFonts w:ascii="Arial" w:hAnsi="Arial" w:cs="Arial"/>
                <w:rtl/>
              </w:rPr>
              <w:t>, בדומה לתאים מ</w:t>
            </w:r>
            <w:r>
              <w:rPr>
                <w:rFonts w:ascii="Arial" w:hAnsi="Arial" w:cs="Arial" w:hint="cs"/>
                <w:rtl/>
              </w:rPr>
              <w:t>לוקים</w:t>
            </w:r>
            <w:r w:rsidRPr="003B7877">
              <w:rPr>
                <w:rFonts w:ascii="Arial" w:hAnsi="Arial" w:cs="Arial"/>
                <w:rtl/>
              </w:rPr>
              <w:t xml:space="preserve"> בתסמונת דאון. תאים טרנסגניים אלה הראו תכונות פיסיולוגיות חריגות כתוצאה מהכמות העודפת של מי חמצן שנוצרה בהם, כתוצר נלווה </w:t>
            </w:r>
            <w:r>
              <w:rPr>
                <w:rFonts w:ascii="Arial" w:hAnsi="Arial" w:cs="Arial" w:hint="cs"/>
                <w:rtl/>
              </w:rPr>
              <w:t>ל</w:t>
            </w:r>
            <w:r w:rsidRPr="003B7877">
              <w:rPr>
                <w:rFonts w:ascii="Arial" w:hAnsi="Arial" w:cs="Arial"/>
                <w:rtl/>
              </w:rPr>
              <w:t xml:space="preserve">פעילותו של האנזים </w:t>
            </w:r>
            <w:r w:rsidRPr="003B7877">
              <w:rPr>
                <w:rFonts w:ascii="Arial" w:hAnsi="Arial" w:cs="Arial"/>
                <w:color w:val="000000"/>
              </w:rPr>
              <w:t>SOD1</w:t>
            </w:r>
            <w:r w:rsidRPr="003B7877">
              <w:rPr>
                <w:rFonts w:ascii="Arial" w:hAnsi="Arial" w:cs="Arial"/>
                <w:rtl/>
              </w:rPr>
              <w:t>.</w:t>
            </w:r>
            <w:r>
              <w:rPr>
                <w:rFonts w:ascii="Arial" w:hAnsi="Arial" w:cs="Arial" w:hint="cs"/>
                <w:rtl/>
              </w:rPr>
              <w:t xml:space="preserve"> אך</w:t>
            </w:r>
            <w:r w:rsidRPr="003B7877">
              <w:rPr>
                <w:rFonts w:ascii="Arial" w:hAnsi="Arial" w:cs="Arial"/>
                <w:rtl/>
              </w:rPr>
              <w:t xml:space="preserve"> הקשר בין כמויות גדולות מהרגיל של מי חמצן בתאים, והתסמינים של המחלה הנחקרת לא היה ברור.</w:t>
            </w:r>
            <w:r w:rsidRPr="003B7877">
              <w:rPr>
                <w:rFonts w:ascii="Arial" w:hAnsi="Arial" w:cs="Arial"/>
              </w:rPr>
              <w:t xml:space="preserve"> </w:t>
            </w:r>
            <w:r w:rsidRPr="003B7877">
              <w:rPr>
                <w:rFonts w:ascii="Arial" w:hAnsi="Arial" w:cs="Arial"/>
                <w:rtl/>
              </w:rPr>
              <w:t xml:space="preserve"> </w:t>
            </w:r>
          </w:p>
          <w:p w:rsidR="00DF43E0" w:rsidRPr="003B7877" w:rsidRDefault="00DF43E0" w:rsidP="00773F49">
            <w:pPr>
              <w:spacing w:after="120" w:line="276" w:lineRule="auto"/>
              <w:textAlignment w:val="baseline"/>
              <w:rPr>
                <w:rFonts w:ascii="Arial" w:hAnsi="Arial" w:cs="Arial"/>
                <w:rtl/>
              </w:rPr>
            </w:pPr>
            <w:r w:rsidRPr="003B7877">
              <w:rPr>
                <w:rFonts w:ascii="Arial" w:hAnsi="Arial" w:cs="Arial"/>
                <w:rtl/>
              </w:rPr>
              <w:t xml:space="preserve">בשלב הבא החדירו החוקרים את הגן </w:t>
            </w:r>
            <w:r w:rsidRPr="003B7877">
              <w:rPr>
                <w:rFonts w:ascii="Arial" w:hAnsi="Arial" w:cs="Arial"/>
              </w:rPr>
              <w:t xml:space="preserve"> SOD1 </w:t>
            </w:r>
            <w:r w:rsidRPr="003B7877">
              <w:rPr>
                <w:rFonts w:ascii="Arial" w:hAnsi="Arial" w:cs="Arial"/>
                <w:rtl/>
              </w:rPr>
              <w:t>לעכברים, ויצרו בפעם הראשונה מודל עכברים טרנסגניים עם גן מכרומוזום 21. עכברים אלה, שנשאו גנים של</w:t>
            </w:r>
            <w:r w:rsidRPr="003B7877">
              <w:rPr>
                <w:rFonts w:ascii="Arial" w:hAnsi="Arial" w:cs="Arial"/>
              </w:rPr>
              <w:t xml:space="preserve"> SOD1 </w:t>
            </w:r>
            <w:r w:rsidRPr="003B7877">
              <w:rPr>
                <w:rFonts w:ascii="Arial" w:hAnsi="Arial" w:cs="Arial"/>
                <w:rtl/>
              </w:rPr>
              <w:t>במינון עודף ו</w:t>
            </w:r>
            <w:r>
              <w:rPr>
                <w:rFonts w:ascii="Arial" w:hAnsi="Arial" w:cs="Arial" w:hint="cs"/>
                <w:rtl/>
              </w:rPr>
              <w:t>ביטאו</w:t>
            </w:r>
            <w:r w:rsidRPr="003B7877">
              <w:rPr>
                <w:rFonts w:ascii="Arial" w:hAnsi="Arial" w:cs="Arial"/>
                <w:rtl/>
              </w:rPr>
              <w:t xml:space="preserve"> כמויות גדולות של</w:t>
            </w:r>
            <w:r w:rsidRPr="003B7877">
              <w:rPr>
                <w:rFonts w:ascii="Arial" w:hAnsi="Arial" w:cs="Arial"/>
              </w:rPr>
              <w:t xml:space="preserve"> </w:t>
            </w:r>
            <w:r w:rsidRPr="003B7877">
              <w:rPr>
                <w:rFonts w:ascii="Arial" w:hAnsi="Arial" w:cs="Arial"/>
                <w:rtl/>
              </w:rPr>
              <w:t>האנזים,</w:t>
            </w:r>
            <w:r w:rsidRPr="003B7877">
              <w:rPr>
                <w:rFonts w:ascii="Arial" w:hAnsi="Arial" w:cs="Arial"/>
              </w:rPr>
              <w:t xml:space="preserve"> </w:t>
            </w:r>
            <w:r w:rsidRPr="003B7877">
              <w:rPr>
                <w:rFonts w:ascii="Arial" w:hAnsi="Arial" w:cs="Arial"/>
                <w:rtl/>
              </w:rPr>
              <w:t xml:space="preserve">הכילו בדמם רמה נמוכה ביותר של המתווך העצבי סרוטונין - בדומה למה שנמצא </w:t>
            </w:r>
            <w:r>
              <w:rPr>
                <w:rFonts w:ascii="Arial" w:hAnsi="Arial" w:cs="Arial" w:hint="cs"/>
                <w:rtl/>
              </w:rPr>
              <w:t xml:space="preserve">אצל </w:t>
            </w:r>
            <w:r w:rsidRPr="003B7877">
              <w:rPr>
                <w:rFonts w:ascii="Arial" w:hAnsi="Arial" w:cs="Arial"/>
                <w:rtl/>
              </w:rPr>
              <w:t xml:space="preserve">תינוקות הסובלים מתסמונת דאון. </w:t>
            </w:r>
          </w:p>
          <w:p w:rsidR="00DF43E0" w:rsidRPr="003B7877" w:rsidRDefault="00DF43E0" w:rsidP="00773F49">
            <w:pPr>
              <w:spacing w:after="120" w:line="276" w:lineRule="auto"/>
              <w:textAlignment w:val="baseline"/>
              <w:rPr>
                <w:rFonts w:ascii="Arial" w:hAnsi="Arial" w:cs="Arial"/>
              </w:rPr>
            </w:pPr>
            <w:r w:rsidRPr="003B7877">
              <w:rPr>
                <w:rFonts w:ascii="Arial" w:hAnsi="Arial" w:cs="Arial"/>
                <w:rtl/>
              </w:rPr>
              <w:t xml:space="preserve">ממצאים אלו הוכיחו הלכה למעשה את </w:t>
            </w:r>
            <w:r>
              <w:rPr>
                <w:rFonts w:ascii="Arial" w:hAnsi="Arial" w:cs="Arial" w:hint="cs"/>
                <w:rtl/>
              </w:rPr>
              <w:t>התאוריה של</w:t>
            </w:r>
            <w:r w:rsidRPr="003B7877">
              <w:rPr>
                <w:rFonts w:ascii="Arial" w:hAnsi="Arial" w:cs="Arial"/>
                <w:rtl/>
              </w:rPr>
              <w:t xml:space="preserve"> "מינון גני עודף" כמנגנון הגורם לתסמונת דאון, וגם הניחו את היסודות לחקר הגנטיקה המולקולרית של תסמונת דאון.</w:t>
            </w:r>
            <w:r w:rsidRPr="003B7877">
              <w:rPr>
                <w:rFonts w:ascii="Arial" w:hAnsi="Arial" w:cs="Arial"/>
              </w:rPr>
              <w:t> </w:t>
            </w:r>
            <w:r>
              <w:rPr>
                <w:rFonts w:ascii="Arial" w:hAnsi="Arial" w:cs="Arial"/>
                <w:rtl/>
              </w:rPr>
              <w:t xml:space="preserve"> </w:t>
            </w:r>
            <w:r w:rsidRPr="003B7877">
              <w:rPr>
                <w:rFonts w:ascii="Arial" w:hAnsi="Arial" w:cs="Arial"/>
                <w:rtl/>
              </w:rPr>
              <w:t>בהמשך המחקר גילו החוקרים גם את המנגנון שבגללו ייצור חריג של מי חמצן גורם לתסמינים הפיסיולוגיים שמתקיימים בתסמונת דאון.</w:t>
            </w:r>
          </w:p>
          <w:p w:rsidR="00DF43E0" w:rsidRPr="003B7877" w:rsidRDefault="00DF43E0" w:rsidP="00773F49">
            <w:pPr>
              <w:spacing w:after="120" w:line="276" w:lineRule="auto"/>
              <w:textAlignment w:val="baseline"/>
              <w:rPr>
                <w:rFonts w:ascii="Arial" w:hAnsi="Arial" w:cs="Arial"/>
              </w:rPr>
            </w:pPr>
            <w:r w:rsidRPr="003B7877">
              <w:rPr>
                <w:rFonts w:ascii="Arial" w:hAnsi="Arial" w:cs="Arial"/>
                <w:rtl/>
              </w:rPr>
              <w:t>כך הושלם מעגל  קלאסי של מחקר מדעי שתחילתו השערה שמנסה להסביר תופעה ביולוגית ברמת האורגניזם השלם, המשכו בזיהוי הגן הגורם לתופעה, בידודו, שיחזור התופעה ברמה התאית, ואחר כך ברמת האורגניזם השלם על ידי יצירת תאים ובעלי חיים טרנסגניים, וסופו בפיענוח מנגנון הפעולה שבו הגורם פועל את פעולתו - והוכחת ההשערה</w:t>
            </w:r>
            <w:r w:rsidRPr="003B7877">
              <w:rPr>
                <w:rFonts w:ascii="Arial" w:hAnsi="Arial" w:cs="Arial"/>
              </w:rPr>
              <w:t>. </w:t>
            </w:r>
          </w:p>
          <w:p w:rsidR="00DF43E0" w:rsidRPr="003B7877" w:rsidRDefault="00DF43E0" w:rsidP="00773F49">
            <w:pPr>
              <w:spacing w:after="120" w:line="276" w:lineRule="auto"/>
              <w:rPr>
                <w:rFonts w:ascii="Arial" w:hAnsi="Arial" w:cs="Arial"/>
                <w:color w:val="5A3696"/>
                <w:u w:val="single"/>
                <w:rtl/>
              </w:rPr>
            </w:pPr>
            <w:r w:rsidRPr="003B7877">
              <w:rPr>
                <w:rFonts w:ascii="Arial" w:hAnsi="Arial" w:cs="Arial"/>
                <w:rtl/>
              </w:rPr>
              <w:t xml:space="preserve">קבוצתו של פרופ' </w:t>
            </w:r>
            <w:proofErr w:type="spellStart"/>
            <w:r w:rsidRPr="003B7877">
              <w:rPr>
                <w:rFonts w:ascii="Arial" w:hAnsi="Arial" w:cs="Arial"/>
                <w:rtl/>
              </w:rPr>
              <w:t>גרונר</w:t>
            </w:r>
            <w:proofErr w:type="spellEnd"/>
            <w:r w:rsidRPr="003B7877">
              <w:rPr>
                <w:rFonts w:ascii="Arial" w:hAnsi="Arial" w:cs="Arial"/>
                <w:rtl/>
              </w:rPr>
              <w:t xml:space="preserve"> השתתפה במסגרת פרויקט הגנום האנושי בתאגיד בין לאומי שקבע את רצף הבסיסים המלא של כרומוזום 21. פעילות זו נעשתה במסגרת מרכז הגנום ע"ש קראון בראשותו של פרופ' דורון </w:t>
            </w:r>
            <w:proofErr w:type="spellStart"/>
            <w:r w:rsidRPr="003B7877">
              <w:rPr>
                <w:rFonts w:ascii="Arial" w:hAnsi="Arial" w:cs="Arial"/>
                <w:rtl/>
              </w:rPr>
              <w:t>לנצט</w:t>
            </w:r>
            <w:proofErr w:type="spellEnd"/>
            <w:r w:rsidRPr="003B7877">
              <w:rPr>
                <w:rFonts w:ascii="Arial" w:hAnsi="Arial" w:cs="Arial"/>
                <w:rtl/>
              </w:rPr>
              <w:t xml:space="preserve"> מהמחלקה לגנטיקה מולקולרית</w:t>
            </w:r>
            <w:r>
              <w:rPr>
                <w:rFonts w:ascii="Arial" w:hAnsi="Arial" w:cs="Arial" w:hint="cs"/>
                <w:rtl/>
              </w:rPr>
              <w:t xml:space="preserve"> במכון וויצמן</w:t>
            </w:r>
            <w:r w:rsidRPr="003B7877">
              <w:rPr>
                <w:rFonts w:ascii="Arial" w:hAnsi="Arial" w:cs="Arial"/>
                <w:rtl/>
              </w:rPr>
              <w:t xml:space="preserve">. </w:t>
            </w:r>
          </w:p>
        </w:tc>
      </w:tr>
      <w:tr w:rsidR="00DF43E0" w:rsidRPr="00F92633" w:rsidTr="00773F49">
        <w:trPr>
          <w:trHeight w:val="664"/>
        </w:trPr>
        <w:tc>
          <w:tcPr>
            <w:tcW w:w="1523" w:type="dxa"/>
          </w:tcPr>
          <w:p w:rsidR="00DF43E0" w:rsidRPr="00E9516D" w:rsidRDefault="00DF43E0" w:rsidP="00773F49">
            <w:pPr>
              <w:rPr>
                <w:b/>
                <w:bCs/>
              </w:rPr>
            </w:pPr>
            <w:r w:rsidRPr="00E9516D">
              <w:rPr>
                <w:rFonts w:hint="cs"/>
                <w:b/>
                <w:bCs/>
                <w:rtl/>
              </w:rPr>
              <w:lastRenderedPageBreak/>
              <w:t xml:space="preserve">פעילויות לתלמידים, כתבות וסרטונים </w:t>
            </w:r>
          </w:p>
        </w:tc>
        <w:tc>
          <w:tcPr>
            <w:tcW w:w="7227" w:type="dxa"/>
          </w:tcPr>
          <w:p w:rsidR="00DF43E0" w:rsidRPr="00D007FF" w:rsidRDefault="000C4AE1" w:rsidP="000C4AE1">
            <w:pPr>
              <w:spacing w:after="120" w:line="276" w:lineRule="auto"/>
              <w:rPr>
                <w:rFonts w:ascii="Arial" w:hAnsi="Arial" w:cs="Arial"/>
              </w:rPr>
            </w:pPr>
            <w:hyperlink r:id="rId7" w:history="1">
              <w:r w:rsidR="00DF43E0" w:rsidRPr="000C4AE1">
                <w:rPr>
                  <w:rStyle w:val="Hyperlink"/>
                  <w:rFonts w:hint="cs"/>
                  <w:rtl/>
                </w:rPr>
                <w:t xml:space="preserve">דף עבודה  - </w:t>
              </w:r>
              <w:r w:rsidR="00DF43E0" w:rsidRPr="000C4AE1">
                <w:rPr>
                  <w:rStyle w:val="Hyperlink"/>
                  <w:rtl/>
                </w:rPr>
                <w:t>”מינון גני עודף“ כגורם לשינויים הפיזיולוגיים של הלוקים</w:t>
              </w:r>
              <w:r w:rsidR="00DF43E0" w:rsidRPr="000C4AE1">
                <w:rPr>
                  <w:rStyle w:val="Hyperlink"/>
                  <w:rFonts w:hint="cs"/>
                  <w:rtl/>
                </w:rPr>
                <w:t xml:space="preserve"> בתסמונת דאון</w:t>
              </w:r>
            </w:hyperlink>
          </w:p>
          <w:p w:rsidR="00DF43E0" w:rsidRPr="00A162AD" w:rsidRDefault="000C4AE1" w:rsidP="00773F49">
            <w:pPr>
              <w:spacing w:after="120" w:line="360" w:lineRule="auto"/>
              <w:rPr>
                <w:rFonts w:ascii="Arial" w:hAnsi="Arial"/>
              </w:rPr>
            </w:pPr>
            <w:hyperlink r:id="rId8" w:history="1">
              <w:r w:rsidR="00DF43E0" w:rsidRPr="00A162AD">
                <w:rPr>
                  <w:rStyle w:val="Hyperlink"/>
                  <w:rFonts w:ascii="Arial" w:hAnsi="Arial" w:cs="Arial"/>
                  <w:rtl/>
                </w:rPr>
                <w:t>סרטון ש</w:t>
              </w:r>
              <w:r w:rsidR="00DF43E0">
                <w:rPr>
                  <w:rStyle w:val="Hyperlink"/>
                  <w:rFonts w:ascii="Arial" w:hAnsi="Arial" w:cs="Arial" w:hint="cs"/>
                  <w:rtl/>
                </w:rPr>
                <w:t>בו</w:t>
              </w:r>
              <w:r w:rsidR="00DF43E0" w:rsidRPr="00A162AD">
                <w:rPr>
                  <w:rStyle w:val="Hyperlink"/>
                  <w:rFonts w:ascii="Arial" w:hAnsi="Arial" w:cs="Arial"/>
                  <w:rtl/>
                </w:rPr>
                <w:t xml:space="preserve"> פרופ' </w:t>
              </w:r>
              <w:proofErr w:type="spellStart"/>
              <w:r w:rsidR="00DF43E0" w:rsidRPr="00A162AD">
                <w:rPr>
                  <w:rStyle w:val="Hyperlink"/>
                  <w:rFonts w:ascii="Arial" w:hAnsi="Arial" w:cs="Arial"/>
                  <w:rtl/>
                </w:rPr>
                <w:t>גרונר</w:t>
              </w:r>
              <w:proofErr w:type="spellEnd"/>
              <w:r w:rsidR="00DF43E0">
                <w:rPr>
                  <w:rStyle w:val="Hyperlink"/>
                  <w:rFonts w:ascii="Arial" w:hAnsi="Arial" w:cs="Arial" w:hint="cs"/>
                  <w:rtl/>
                </w:rPr>
                <w:t xml:space="preserve"> מספר על עבודתו</w:t>
              </w:r>
              <w:r w:rsidR="00DF43E0" w:rsidRPr="00A162AD">
                <w:rPr>
                  <w:rStyle w:val="Hyperlink"/>
                  <w:rFonts w:ascii="Arial" w:hAnsi="Arial" w:cs="Arial"/>
                  <w:rtl/>
                </w:rPr>
                <w:t xml:space="preserve"> (2015)</w:t>
              </w:r>
            </w:hyperlink>
            <w:r w:rsidR="00DF43E0" w:rsidRPr="00A162AD">
              <w:rPr>
                <w:rFonts w:ascii="Arial" w:hAnsi="Arial"/>
                <w:rtl/>
              </w:rPr>
              <w:t xml:space="preserve"> לרגל זכייתו בפרס אמת</w:t>
            </w:r>
          </w:p>
          <w:p w:rsidR="00DF43E0" w:rsidRPr="00705935" w:rsidRDefault="000C4AE1" w:rsidP="00773F49">
            <w:pPr>
              <w:spacing w:after="120" w:line="360" w:lineRule="auto"/>
              <w:rPr>
                <w:rFonts w:ascii="Arial" w:hAnsi="Arial"/>
                <w:rtl/>
              </w:rPr>
            </w:pPr>
            <w:hyperlink r:id="rId9" w:history="1">
              <w:r w:rsidR="00DF43E0" w:rsidRPr="00705935">
                <w:rPr>
                  <w:rStyle w:val="Hyperlink"/>
                  <w:rFonts w:ascii="Arial" w:hAnsi="Arial" w:cs="Arial"/>
                  <w:rtl/>
                </w:rPr>
                <w:t>תסמונת דאון – מצגת</w:t>
              </w:r>
            </w:hyperlink>
            <w:r w:rsidR="00DF43E0" w:rsidRPr="00705935">
              <w:rPr>
                <w:rFonts w:ascii="Arial" w:hAnsi="Arial"/>
                <w:rtl/>
              </w:rPr>
              <w:t xml:space="preserve"> המאפיינת את המחלה הגנטית</w:t>
            </w:r>
          </w:p>
        </w:tc>
      </w:tr>
      <w:tr w:rsidR="00DF43E0" w:rsidTr="00773F49">
        <w:trPr>
          <w:trHeight w:val="664"/>
        </w:trPr>
        <w:tc>
          <w:tcPr>
            <w:tcW w:w="1523" w:type="dxa"/>
          </w:tcPr>
          <w:p w:rsidR="00DF43E0" w:rsidRPr="00E9516D" w:rsidRDefault="00DF43E0" w:rsidP="00773F49">
            <w:pPr>
              <w:rPr>
                <w:b/>
                <w:bCs/>
                <w:rtl/>
              </w:rPr>
            </w:pPr>
            <w:r w:rsidRPr="00E9516D">
              <w:rPr>
                <w:rFonts w:hint="cs"/>
                <w:b/>
                <w:bCs/>
                <w:rtl/>
              </w:rPr>
              <w:t>מקורות מידע</w:t>
            </w:r>
          </w:p>
        </w:tc>
        <w:tc>
          <w:tcPr>
            <w:tcW w:w="7227" w:type="dxa"/>
          </w:tcPr>
          <w:p w:rsidR="00DF43E0" w:rsidRDefault="000C4AE1" w:rsidP="00773F49">
            <w:pPr>
              <w:spacing w:after="120" w:line="360" w:lineRule="auto"/>
              <w:rPr>
                <w:rFonts w:ascii="Arial" w:hAnsi="Arial"/>
                <w:rtl/>
              </w:rPr>
            </w:pPr>
            <w:hyperlink r:id="rId10" w:history="1">
              <w:r w:rsidR="00DF43E0" w:rsidRPr="00A162AD">
                <w:rPr>
                  <w:rStyle w:val="Hyperlink"/>
                  <w:rFonts w:ascii="Arial" w:hAnsi="Arial" w:cs="Arial"/>
                  <w:rtl/>
                </w:rPr>
                <w:t>גנום האדם: פרופיל 21</w:t>
              </w:r>
            </w:hyperlink>
            <w:r w:rsidR="00DF43E0" w:rsidRPr="00A162AD">
              <w:rPr>
                <w:rFonts w:ascii="Arial" w:hAnsi="Arial"/>
                <w:rtl/>
              </w:rPr>
              <w:t xml:space="preserve"> (2000), כתבה במסע הקסם המדעי, מכון ויצמן  </w:t>
            </w:r>
          </w:p>
          <w:p w:rsidR="00DF43E0" w:rsidRPr="00DE43AF" w:rsidRDefault="000C4AE1" w:rsidP="00773F49">
            <w:pPr>
              <w:spacing w:after="120" w:line="360" w:lineRule="auto"/>
              <w:rPr>
                <w:rFonts w:ascii="Arial" w:hAnsi="Arial"/>
              </w:rPr>
            </w:pPr>
            <w:hyperlink r:id="rId11" w:history="1">
              <w:r w:rsidR="00DF43E0" w:rsidRPr="00DE43AF">
                <w:rPr>
                  <w:rStyle w:val="Hyperlink"/>
                  <w:rFonts w:ascii="Arial" w:hAnsi="Arial" w:cs="Arial"/>
                  <w:rtl/>
                </w:rPr>
                <w:t>תסמונת דאון ומחלת אלצהיימר: מה אנו למדים מעכברים טרנסגניים</w:t>
              </w:r>
            </w:hyperlink>
            <w:r w:rsidR="00DF43E0" w:rsidRPr="00DE43AF">
              <w:rPr>
                <w:rFonts w:ascii="Arial" w:hAnsi="Arial"/>
                <w:rtl/>
              </w:rPr>
              <w:t xml:space="preserve">? (2000), יורם </w:t>
            </w:r>
            <w:proofErr w:type="spellStart"/>
            <w:r w:rsidR="00DF43E0" w:rsidRPr="00DE43AF">
              <w:rPr>
                <w:rFonts w:ascii="Arial" w:hAnsi="Arial"/>
                <w:rtl/>
              </w:rPr>
              <w:t>גרונר</w:t>
            </w:r>
            <w:proofErr w:type="spellEnd"/>
            <w:r w:rsidR="00DF43E0" w:rsidRPr="00DE43AF">
              <w:rPr>
                <w:rFonts w:ascii="Arial" w:hAnsi="Arial"/>
                <w:rtl/>
              </w:rPr>
              <w:t>, כתבה בעתון האקדמיה הישראלית למדעים.</w:t>
            </w:r>
          </w:p>
          <w:p w:rsidR="00DF43E0" w:rsidRDefault="000C4AE1" w:rsidP="00773F49">
            <w:pPr>
              <w:spacing w:after="120" w:line="360" w:lineRule="auto"/>
              <w:rPr>
                <w:rFonts w:ascii="Arial" w:hAnsi="Arial"/>
                <w:rtl/>
              </w:rPr>
            </w:pPr>
            <w:hyperlink r:id="rId12" w:history="1">
              <w:r w:rsidR="00DF43E0" w:rsidRPr="00A162AD">
                <w:rPr>
                  <w:rStyle w:val="Hyperlink"/>
                  <w:rFonts w:ascii="Arial" w:hAnsi="Arial" w:cs="Arial"/>
                  <w:rtl/>
                </w:rPr>
                <w:t>הבסיס המולקולרי לתסמונת דאון</w:t>
              </w:r>
            </w:hyperlink>
            <w:r w:rsidR="00DF43E0" w:rsidRPr="00A162AD">
              <w:rPr>
                <w:rFonts w:ascii="Arial" w:hAnsi="Arial"/>
                <w:rtl/>
              </w:rPr>
              <w:t xml:space="preserve"> (2008), כתבה במסע הקסם המדעי</w:t>
            </w:r>
          </w:p>
          <w:p w:rsidR="00DF43E0" w:rsidRPr="00DE43AF" w:rsidRDefault="000C4AE1" w:rsidP="00773F49">
            <w:pPr>
              <w:spacing w:after="120" w:line="360" w:lineRule="auto"/>
              <w:rPr>
                <w:rFonts w:ascii="Arial" w:hAnsi="Arial"/>
                <w:rtl/>
              </w:rPr>
            </w:pPr>
            <w:hyperlink r:id="rId13" w:history="1">
              <w:r w:rsidR="00DF43E0" w:rsidRPr="00A162AD">
                <w:rPr>
                  <w:rStyle w:val="Hyperlink"/>
                  <w:rFonts w:ascii="Arial" w:hAnsi="Arial" w:cs="Arial"/>
                  <w:rtl/>
                </w:rPr>
                <w:t xml:space="preserve">החשוד המרכזי - מדעני המכון חוקרים את אחת מ"השפעות הלוואי" </w:t>
              </w:r>
              <w:proofErr w:type="spellStart"/>
              <w:r w:rsidR="00DF43E0" w:rsidRPr="00A162AD">
                <w:rPr>
                  <w:rStyle w:val="Hyperlink"/>
                  <w:rFonts w:ascii="Arial" w:hAnsi="Arial" w:cs="Arial"/>
                  <w:rtl/>
                </w:rPr>
                <w:t>המיסתוריות</w:t>
              </w:r>
              <w:proofErr w:type="spellEnd"/>
              <w:r w:rsidR="00DF43E0" w:rsidRPr="00A162AD">
                <w:rPr>
                  <w:rStyle w:val="Hyperlink"/>
                  <w:rFonts w:ascii="Arial" w:hAnsi="Arial" w:cs="Arial"/>
                  <w:rtl/>
                </w:rPr>
                <w:t xml:space="preserve"> של תסמונת דאון</w:t>
              </w:r>
            </w:hyperlink>
            <w:r w:rsidR="00DF43E0" w:rsidRPr="00A162AD">
              <w:rPr>
                <w:rStyle w:val="Strong"/>
                <w:rFonts w:ascii="Arial" w:hAnsi="Arial" w:cs="Arial"/>
                <w:color w:val="000000"/>
                <w:rtl/>
              </w:rPr>
              <w:t xml:space="preserve"> </w:t>
            </w:r>
            <w:r w:rsidR="00DF43E0" w:rsidRPr="003E7A33">
              <w:rPr>
                <w:rStyle w:val="Strong"/>
                <w:rFonts w:ascii="Arial" w:hAnsi="Arial" w:cs="Arial"/>
                <w:b w:val="0"/>
                <w:bCs w:val="0"/>
                <w:color w:val="000000"/>
                <w:rtl/>
              </w:rPr>
              <w:t>(2011) כתבה מתוך גליליאו בתוך אתר הידען</w:t>
            </w:r>
          </w:p>
          <w:p w:rsidR="00DF43E0" w:rsidRPr="00E639B2" w:rsidRDefault="000C4AE1" w:rsidP="00DF43E0">
            <w:pPr>
              <w:numPr>
                <w:ilvl w:val="0"/>
                <w:numId w:val="1"/>
              </w:numPr>
              <w:shd w:val="clear" w:color="auto" w:fill="FFFFFF"/>
              <w:bidi w:val="0"/>
              <w:spacing w:before="100" w:beforeAutospacing="1" w:after="100" w:afterAutospacing="1"/>
              <w:ind w:left="0" w:right="72"/>
              <w:rPr>
                <w:rFonts w:ascii="Arial" w:hAnsi="Arial" w:cs="Arial"/>
                <w:rtl/>
              </w:rPr>
            </w:pPr>
            <w:hyperlink r:id="rId14" w:history="1">
              <w:r w:rsidR="00DF43E0" w:rsidRPr="00FB4E41">
                <w:rPr>
                  <w:rStyle w:val="Hyperlink"/>
                  <w:rFonts w:ascii="Arial" w:hAnsi="Arial" w:cs="Arial"/>
                  <w:color w:val="auto"/>
                  <w:u w:val="none"/>
                </w:rPr>
                <w:t>Elroy-Stein O</w:t>
              </w:r>
            </w:hyperlink>
            <w:r w:rsidR="00DF43E0" w:rsidRPr="00FB4E41">
              <w:rPr>
                <w:rFonts w:ascii="Arial" w:hAnsi="Arial" w:cs="Arial"/>
              </w:rPr>
              <w:t>, </w:t>
            </w:r>
            <w:hyperlink r:id="rId15" w:history="1">
              <w:r w:rsidR="00DF43E0" w:rsidRPr="00FB4E41">
                <w:rPr>
                  <w:rStyle w:val="Hyperlink"/>
                  <w:rFonts w:ascii="Arial" w:hAnsi="Arial" w:cs="Arial"/>
                  <w:color w:val="auto"/>
                  <w:u w:val="none"/>
                </w:rPr>
                <w:t>Bernstein Y</w:t>
              </w:r>
            </w:hyperlink>
            <w:r w:rsidR="00DF43E0" w:rsidRPr="00FB4E41">
              <w:rPr>
                <w:rFonts w:ascii="Arial" w:hAnsi="Arial" w:cs="Arial"/>
              </w:rPr>
              <w:t>, </w:t>
            </w:r>
            <w:proofErr w:type="spellStart"/>
            <w:r w:rsidR="00DF43E0">
              <w:fldChar w:fldCharType="begin"/>
            </w:r>
            <w:r w:rsidR="00DF43E0">
              <w:instrText xml:space="preserve"> HYPERLINK "https://www.ncbi.nlm.nih.gov/pubmed/?term=Groner%20Y%5BAuthor%5D&amp;cauthor=true&amp;cauthor_uid=3011416" </w:instrText>
            </w:r>
            <w:r w:rsidR="00DF43E0">
              <w:fldChar w:fldCharType="separate"/>
            </w:r>
            <w:r w:rsidR="00DF43E0" w:rsidRPr="00FB4E41">
              <w:rPr>
                <w:rStyle w:val="highlight"/>
                <w:rFonts w:ascii="Arial" w:hAnsi="Arial" w:cs="Arial"/>
              </w:rPr>
              <w:t>Groner</w:t>
            </w:r>
            <w:proofErr w:type="spellEnd"/>
            <w:r w:rsidR="00DF43E0" w:rsidRPr="00FB4E41">
              <w:rPr>
                <w:rStyle w:val="highlight"/>
                <w:rFonts w:ascii="Arial" w:hAnsi="Arial" w:cs="Arial"/>
              </w:rPr>
              <w:t xml:space="preserve"> Y</w:t>
            </w:r>
            <w:r w:rsidR="00DF43E0">
              <w:rPr>
                <w:rStyle w:val="highlight"/>
                <w:rFonts w:ascii="Arial" w:hAnsi="Arial" w:cs="Arial"/>
              </w:rPr>
              <w:fldChar w:fldCharType="end"/>
            </w:r>
            <w:r w:rsidR="00DF43E0" w:rsidRPr="00FB4E41">
              <w:rPr>
                <w:rFonts w:ascii="Arial" w:hAnsi="Arial" w:cs="Arial"/>
              </w:rPr>
              <w:t xml:space="preserve">. (1986) Overproduction of human Cu/Zn-superoxide dismutase in transfected cells: extenuation of </w:t>
            </w:r>
            <w:proofErr w:type="spellStart"/>
            <w:r w:rsidR="00DF43E0" w:rsidRPr="00FB4E41">
              <w:rPr>
                <w:rFonts w:ascii="Arial" w:hAnsi="Arial" w:cs="Arial"/>
              </w:rPr>
              <w:t>paraquat</w:t>
            </w:r>
            <w:proofErr w:type="spellEnd"/>
            <w:r w:rsidR="00DF43E0" w:rsidRPr="00FB4E41">
              <w:rPr>
                <w:rFonts w:ascii="Arial" w:hAnsi="Arial" w:cs="Arial"/>
              </w:rPr>
              <w:t xml:space="preserve">-mediated cytotoxicity and enhancement of lipid peroxidation. </w:t>
            </w:r>
            <w:hyperlink r:id="rId16" w:tooltip="The EMBO journal." w:history="1">
              <w:r w:rsidR="00DF43E0" w:rsidRPr="00FB4E41">
                <w:rPr>
                  <w:rStyle w:val="Hyperlink"/>
                  <w:rFonts w:ascii="Arial" w:hAnsi="Arial" w:cs="Arial"/>
                  <w:color w:val="auto"/>
                  <w:u w:val="none"/>
                </w:rPr>
                <w:t>EMBO J.</w:t>
              </w:r>
            </w:hyperlink>
            <w:r w:rsidR="00DF43E0" w:rsidRPr="00FB4E41">
              <w:rPr>
                <w:rFonts w:ascii="Arial" w:hAnsi="Arial" w:cs="Arial"/>
              </w:rPr>
              <w:t> ;5(3):</w:t>
            </w:r>
            <w:r w:rsidR="00DF43E0">
              <w:rPr>
                <w:rFonts w:ascii="Arial" w:hAnsi="Arial" w:cs="Arial"/>
              </w:rPr>
              <w:t xml:space="preserve"> </w:t>
            </w:r>
            <w:r w:rsidR="00DF43E0" w:rsidRPr="00FB4E41">
              <w:rPr>
                <w:rFonts w:ascii="Arial" w:hAnsi="Arial" w:cs="Arial"/>
              </w:rPr>
              <w:t>615-22.</w:t>
            </w:r>
          </w:p>
        </w:tc>
      </w:tr>
      <w:bookmarkEnd w:id="0"/>
    </w:tbl>
    <w:p w:rsidR="00DF43E0" w:rsidRDefault="00DF43E0" w:rsidP="00DF43E0">
      <w:pPr>
        <w:rPr>
          <w:rtl/>
        </w:rPr>
      </w:pPr>
    </w:p>
    <w:p w:rsidR="00DF43E0" w:rsidRDefault="00DF43E0" w:rsidP="00DF43E0">
      <w:pPr>
        <w:rPr>
          <w:rtl/>
        </w:rPr>
      </w:pPr>
    </w:p>
    <w:p w:rsidR="003C61A7" w:rsidRDefault="003C61A7"/>
    <w:sectPr w:rsidR="003C61A7" w:rsidSect="00656D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F17DFF"/>
    <w:multiLevelType w:val="multilevel"/>
    <w:tmpl w:val="ECF40834"/>
    <w:lvl w:ilvl="0">
      <w:start w:val="1"/>
      <w:numFmt w:val="bullet"/>
      <w:lvlText w:val=""/>
      <w:lvlJc w:val="left"/>
      <w:pPr>
        <w:tabs>
          <w:tab w:val="num" w:pos="2345"/>
        </w:tabs>
        <w:ind w:left="2345" w:hanging="360"/>
      </w:pPr>
      <w:rPr>
        <w:rFonts w:ascii="Symbol" w:hAnsi="Symbol" w:hint="default"/>
        <w:sz w:val="20"/>
        <w:lang w:bidi="he-IL"/>
      </w:rPr>
    </w:lvl>
    <w:lvl w:ilvl="1" w:tentative="1">
      <w:start w:val="1"/>
      <w:numFmt w:val="bullet"/>
      <w:lvlText w:val="o"/>
      <w:lvlJc w:val="left"/>
      <w:pPr>
        <w:tabs>
          <w:tab w:val="num" w:pos="3065"/>
        </w:tabs>
        <w:ind w:left="3065" w:hanging="360"/>
      </w:pPr>
      <w:rPr>
        <w:rFonts w:ascii="Courier New" w:hAnsi="Courier New" w:hint="default"/>
        <w:sz w:val="20"/>
      </w:rPr>
    </w:lvl>
    <w:lvl w:ilvl="2" w:tentative="1">
      <w:start w:val="1"/>
      <w:numFmt w:val="bullet"/>
      <w:lvlText w:val=""/>
      <w:lvlJc w:val="left"/>
      <w:pPr>
        <w:tabs>
          <w:tab w:val="num" w:pos="3785"/>
        </w:tabs>
        <w:ind w:left="3785" w:hanging="360"/>
      </w:pPr>
      <w:rPr>
        <w:rFonts w:ascii="Wingdings" w:hAnsi="Wingdings" w:hint="default"/>
        <w:sz w:val="20"/>
      </w:rPr>
    </w:lvl>
    <w:lvl w:ilvl="3" w:tentative="1">
      <w:start w:val="1"/>
      <w:numFmt w:val="bullet"/>
      <w:lvlText w:val=""/>
      <w:lvlJc w:val="left"/>
      <w:pPr>
        <w:tabs>
          <w:tab w:val="num" w:pos="4505"/>
        </w:tabs>
        <w:ind w:left="4505" w:hanging="360"/>
      </w:pPr>
      <w:rPr>
        <w:rFonts w:ascii="Wingdings" w:hAnsi="Wingdings" w:hint="default"/>
        <w:sz w:val="20"/>
      </w:rPr>
    </w:lvl>
    <w:lvl w:ilvl="4" w:tentative="1">
      <w:start w:val="1"/>
      <w:numFmt w:val="bullet"/>
      <w:lvlText w:val=""/>
      <w:lvlJc w:val="left"/>
      <w:pPr>
        <w:tabs>
          <w:tab w:val="num" w:pos="5225"/>
        </w:tabs>
        <w:ind w:left="5225" w:hanging="360"/>
      </w:pPr>
      <w:rPr>
        <w:rFonts w:ascii="Wingdings" w:hAnsi="Wingdings" w:hint="default"/>
        <w:sz w:val="20"/>
      </w:rPr>
    </w:lvl>
    <w:lvl w:ilvl="5" w:tentative="1">
      <w:start w:val="1"/>
      <w:numFmt w:val="bullet"/>
      <w:lvlText w:val=""/>
      <w:lvlJc w:val="left"/>
      <w:pPr>
        <w:tabs>
          <w:tab w:val="num" w:pos="5945"/>
        </w:tabs>
        <w:ind w:left="5945" w:hanging="360"/>
      </w:pPr>
      <w:rPr>
        <w:rFonts w:ascii="Wingdings" w:hAnsi="Wingdings" w:hint="default"/>
        <w:sz w:val="20"/>
      </w:rPr>
    </w:lvl>
    <w:lvl w:ilvl="6" w:tentative="1">
      <w:start w:val="1"/>
      <w:numFmt w:val="bullet"/>
      <w:lvlText w:val=""/>
      <w:lvlJc w:val="left"/>
      <w:pPr>
        <w:tabs>
          <w:tab w:val="num" w:pos="6665"/>
        </w:tabs>
        <w:ind w:left="6665" w:hanging="360"/>
      </w:pPr>
      <w:rPr>
        <w:rFonts w:ascii="Wingdings" w:hAnsi="Wingdings" w:hint="default"/>
        <w:sz w:val="20"/>
      </w:rPr>
    </w:lvl>
    <w:lvl w:ilvl="7" w:tentative="1">
      <w:start w:val="1"/>
      <w:numFmt w:val="bullet"/>
      <w:lvlText w:val=""/>
      <w:lvlJc w:val="left"/>
      <w:pPr>
        <w:tabs>
          <w:tab w:val="num" w:pos="7385"/>
        </w:tabs>
        <w:ind w:left="7385" w:hanging="360"/>
      </w:pPr>
      <w:rPr>
        <w:rFonts w:ascii="Wingdings" w:hAnsi="Wingdings" w:hint="default"/>
        <w:sz w:val="20"/>
      </w:rPr>
    </w:lvl>
    <w:lvl w:ilvl="8" w:tentative="1">
      <w:start w:val="1"/>
      <w:numFmt w:val="bullet"/>
      <w:lvlText w:val=""/>
      <w:lvlJc w:val="left"/>
      <w:pPr>
        <w:tabs>
          <w:tab w:val="num" w:pos="8105"/>
        </w:tabs>
        <w:ind w:left="8105"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43E0"/>
    <w:rsid w:val="000C4AE1"/>
    <w:rsid w:val="003C61A7"/>
    <w:rsid w:val="003E7A33"/>
    <w:rsid w:val="00656DD6"/>
    <w:rsid w:val="00DF43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859EAA"/>
  <w15:chartTrackingRefBased/>
  <w15:docId w15:val="{FB980156-0C44-4A6D-B1DB-261DEB87F2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F43E0"/>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F43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F43E0"/>
    <w:rPr>
      <w:color w:val="0563C1" w:themeColor="hyperlink"/>
      <w:u w:val="single"/>
    </w:rPr>
  </w:style>
  <w:style w:type="character" w:styleId="Strong">
    <w:name w:val="Strong"/>
    <w:basedOn w:val="DefaultParagraphFont"/>
    <w:uiPriority w:val="22"/>
    <w:qFormat/>
    <w:rsid w:val="00DF43E0"/>
    <w:rPr>
      <w:b/>
      <w:bCs/>
    </w:rPr>
  </w:style>
  <w:style w:type="character" w:customStyle="1" w:styleId="highlight">
    <w:name w:val="highlight"/>
    <w:basedOn w:val="DefaultParagraphFont"/>
    <w:rsid w:val="00DF43E0"/>
  </w:style>
  <w:style w:type="character" w:styleId="FollowedHyperlink">
    <w:name w:val="FollowedHyperlink"/>
    <w:basedOn w:val="DefaultParagraphFont"/>
    <w:uiPriority w:val="99"/>
    <w:semiHidden/>
    <w:unhideWhenUsed/>
    <w:rsid w:val="003E7A3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PfTfQ8EAG_4" TargetMode="External"/><Relationship Id="rId13" Type="http://schemas.openxmlformats.org/officeDocument/2006/relationships/hyperlink" Target="https://www.hayadan.org.il/the-prime-suspect-2706115"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bioteach.org.il/%D7%A4%D7%A8%D7%99%D7%A6%D7%95%D7%AA-%D7%93%D7%A8%D7%9A-%D7%91%D7%91%D7%99%D7%95%D7%9C%D7%95%D7%92%D7%99%D7%94-%D7%91-70-%D7%A9%D7%A0%D7%95%D7%AA-%D7%94%D7%9E%D7%93%D7%99%D7%A0%D7%94-%D7%A4%D7%A2%D7%99%D7%9C%D7%95%D7%99%D7%95%D7%AA/1986/4123-%D7%93%D7%A3-%D7%A2%D7%91%D7%95%D7%93%D7%94-%E2%80%9D%D7%9E%D7%99%D7%A0%D7%95%D7%9F-%D7%92%D7%A0%D7%99-%D7%A2%D7%95%D7%93%D7%A3%E2%80%9C-%D7%9B%D7%92%D7%95%D7%A8%D7%9D-%D7%9C%D7%A9%D7%99%D7%A0%D7%95%D7%99%D7%99%D7%9D-%D7%94%D7%A4%D7%99%D7%96%D7%99%D7%95%D7%9C%D7%95%D7%92%D7%99%D7%99%D7%9D-%D7%A9%D7%9C-%D7%94%D7%9C%D7%95%D7%A7%D7%99%D7%9D-%D7%91%D7%AA%D7%A1%D7%9E%D7%95%D7%A0%D7%AA-%D7%93%D7%90%D7%95%D7%9F/file" TargetMode="External"/><Relationship Id="rId12" Type="http://schemas.openxmlformats.org/officeDocument/2006/relationships/hyperlink" Target="https://heb.wis-wander.weizmann.ac.il/%D7%94%D7%91%D7%A1%D7%99%D7%A1-%D7%94%D7%9E%D7%95%D7%9C%D7%A7%D7%95%D7%9C%D7%A8%D7%99-%D7%9C%D7%AA%D7%A1%D7%9E%D7%95%D7%A0%D7%AA-%D7%93%D7%90%D7%95%D7%9F/%D7%97%D7%93%D7%A9%D7%95%D7%AA-%D7%9E%D7%93%D7%A2-%D7%91%D7%A9%D7%A4%D7%94-%D7%99%D7%93%D7%99%D7%93%D7%95%D7%AA%D7%99%D7%AA"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ncbi.nlm.nih.gov/pubmed/3011416" TargetMode="External"/><Relationship Id="rId1" Type="http://schemas.openxmlformats.org/officeDocument/2006/relationships/numbering" Target="numbering.xml"/><Relationship Id="rId6" Type="http://schemas.openxmlformats.org/officeDocument/2006/relationships/hyperlink" Target="http://www.emetprize.org/%D7%94%D7%96%D7%95%D7%9B%D7%99%D7%9D-%D7%91%D7%A4%D7%A8%D7%A1/%D7%9E%D7%93%D7%A2%D7%99-%D7%94%D7%97%D7%99%D7%99%D7%9D/%D7%92%D7%A0%D7%98%D7%99%D7%A7%D7%94/%D7%A4%D7%A8%D7%95%D7%A4-%D7%99%D7%95%D7%A8%D7%9D-%D7%92%D7%A8%D7%95%D7%A0%D7%A8/" TargetMode="External"/><Relationship Id="rId11" Type="http://schemas.openxmlformats.org/officeDocument/2006/relationships/hyperlink" Target="https://www.academy.ac.il/SystemFiles/22598.pdf" TargetMode="External"/><Relationship Id="rId5" Type="http://schemas.openxmlformats.org/officeDocument/2006/relationships/image" Target="media/image1.jpeg"/><Relationship Id="rId15" Type="http://schemas.openxmlformats.org/officeDocument/2006/relationships/hyperlink" Target="https://www.ncbi.nlm.nih.gov/pubmed/?term=Bernstein%20Y%5BAuthor%5D&amp;cauthor=true&amp;cauthor_uid=3011416" TargetMode="External"/><Relationship Id="rId10" Type="http://schemas.openxmlformats.org/officeDocument/2006/relationships/hyperlink" Target="https://heb.wis-wander.weizmann.ac.il/%D7%92%D7%A0%D7%95%D7%9D-%D7%94%D7%90%D7%93%D7%9D-%D7%A4%D7%A8%D7%95%D7%A4%D7%99%D7%9C-21/%D7%97%D7%93%D7%A9%D7%95%D7%AA-%D7%9E%D7%93%D7%A2-%D7%91%D7%A9%D7%A4%D7%94-%D7%99%D7%93%D7%99%D7%93%D7%95%D7%AA%D7%99%D7%AA" TargetMode="External"/><Relationship Id="rId4" Type="http://schemas.openxmlformats.org/officeDocument/2006/relationships/webSettings" Target="webSettings.xml"/><Relationship Id="rId9" Type="http://schemas.openxmlformats.org/officeDocument/2006/relationships/hyperlink" Target="http://www1.amalnet.k12.il/emekharod/yomekuvan2010/biology/Lists/List2/Attachments/15/%D7%AA%D7%A1%D7%9E%D7%95%D7%A0%D7%AA%20%D7%93%D7%90%D7%95%D7%9F%20%D7%A2%D7%9C%D7%95%D7%9F%20%D7%9E%D7%99%D7%93%D7%A2.ppt" TargetMode="External"/><Relationship Id="rId14" Type="http://schemas.openxmlformats.org/officeDocument/2006/relationships/hyperlink" Target="https://www.ncbi.nlm.nih.gov/pubmed/?term=Elroy-Stein%20O%5BAuthor%5D&amp;cauthor=true&amp;cauthor_uid=301141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104</TotalTime>
  <Pages>3</Pages>
  <Words>1160</Words>
  <Characters>5804</Characters>
  <Application>Microsoft Office Word</Application>
  <DocSecurity>0</DocSecurity>
  <Lines>48</Lines>
  <Paragraphs>13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6951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‏‏משתמש Windows</dc:creator>
  <cp:keywords/>
  <dc:description/>
  <cp:lastModifiedBy>Windows User</cp:lastModifiedBy>
  <cp:revision>3</cp:revision>
  <dcterms:created xsi:type="dcterms:W3CDTF">2018-05-08T14:53:00Z</dcterms:created>
  <dcterms:modified xsi:type="dcterms:W3CDTF">2018-06-12T08:56:00Z</dcterms:modified>
</cp:coreProperties>
</file>