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522" w:type="dxa"/>
        <w:tblLook w:val="04A0" w:firstRow="1" w:lastRow="0" w:firstColumn="1" w:lastColumn="0" w:noHBand="0" w:noVBand="1"/>
        <w:tblCaption w:val="2007"/>
      </w:tblPr>
      <w:tblGrid>
        <w:gridCol w:w="1427"/>
        <w:gridCol w:w="7095"/>
      </w:tblGrid>
      <w:tr w:rsidR="004653A5" w:rsidTr="004653A5">
        <w:trPr>
          <w:trHeight w:val="706"/>
        </w:trPr>
        <w:tc>
          <w:tcPr>
            <w:tcW w:w="1427" w:type="dxa"/>
          </w:tcPr>
          <w:p w:rsidR="004653A5" w:rsidRPr="00745CED" w:rsidRDefault="004653A5" w:rsidP="00AE1568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095" w:type="dxa"/>
          </w:tcPr>
          <w:p w:rsidR="004653A5" w:rsidRPr="00E40C39" w:rsidRDefault="004653A5" w:rsidP="009D6C94">
            <w:pPr>
              <w:rPr>
                <w:rtl/>
              </w:rPr>
            </w:pPr>
            <w:r w:rsidRPr="00E40C39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</w:rPr>
              <w:t>2007</w:t>
            </w:r>
          </w:p>
        </w:tc>
      </w:tr>
      <w:tr w:rsidR="004653A5" w:rsidTr="004653A5">
        <w:trPr>
          <w:trHeight w:val="664"/>
        </w:trPr>
        <w:tc>
          <w:tcPr>
            <w:tcW w:w="1427" w:type="dxa"/>
          </w:tcPr>
          <w:p w:rsidR="004653A5" w:rsidRPr="00745CED" w:rsidRDefault="004653A5" w:rsidP="00AE1568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095" w:type="dxa"/>
          </w:tcPr>
          <w:p w:rsidR="004653A5" w:rsidRPr="004359C3" w:rsidRDefault="004653A5" w:rsidP="00AF1AC7">
            <w:pPr>
              <w:rPr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تم</w:t>
            </w:r>
            <w:r w:rsidR="00AF1AC7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ت المصادقة على الدواء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إكسلون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</w:rPr>
              <w:t xml:space="preserve"> (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</w:rPr>
              <w:t>E</w:t>
            </w:r>
            <w:r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</w:rPr>
              <w:t>xelon)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لمعالجة مرض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الأزهايمر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ومرض الباركنسون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</w:rPr>
              <w:t xml:space="preserve"> </w:t>
            </w:r>
          </w:p>
        </w:tc>
      </w:tr>
      <w:tr w:rsidR="004653A5" w:rsidTr="004653A5">
        <w:trPr>
          <w:trHeight w:val="706"/>
        </w:trPr>
        <w:tc>
          <w:tcPr>
            <w:tcW w:w="1427" w:type="dxa"/>
          </w:tcPr>
          <w:p w:rsidR="004653A5" w:rsidRPr="00745CED" w:rsidRDefault="004653A5" w:rsidP="00AE1568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الباحثون المشتركون</w:t>
            </w:r>
          </w:p>
        </w:tc>
        <w:tc>
          <w:tcPr>
            <w:tcW w:w="7095" w:type="dxa"/>
          </w:tcPr>
          <w:p w:rsidR="004653A5" w:rsidRPr="004359C3" w:rsidRDefault="004653A5" w:rsidP="004653A5">
            <w:pPr>
              <w:rPr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بروفيسور مارتا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فينشتوك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-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روزين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</w:t>
            </w:r>
            <w:r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</w:rPr>
              <w:t xml:space="preserve"> </w:t>
            </w:r>
          </w:p>
        </w:tc>
      </w:tr>
      <w:tr w:rsidR="004653A5" w:rsidTr="004653A5">
        <w:trPr>
          <w:trHeight w:val="664"/>
        </w:trPr>
        <w:tc>
          <w:tcPr>
            <w:tcW w:w="1427" w:type="dxa"/>
          </w:tcPr>
          <w:p w:rsidR="004653A5" w:rsidRPr="00745CED" w:rsidRDefault="004653A5" w:rsidP="00AE1568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صور الباحثون</w:t>
            </w:r>
          </w:p>
        </w:tc>
        <w:tc>
          <w:tcPr>
            <w:tcW w:w="7095" w:type="dxa"/>
          </w:tcPr>
          <w:p w:rsidR="004653A5" w:rsidRPr="004359C3" w:rsidRDefault="004653A5" w:rsidP="009D6C94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noProof/>
              </w:rPr>
              <w:drawing>
                <wp:inline distT="0" distB="0" distL="0" distR="0" wp14:anchorId="29277760" wp14:editId="6A1B6A3A">
                  <wp:extent cx="1990725" cy="2098575"/>
                  <wp:effectExtent l="0" t="0" r="0" b="0"/>
                  <wp:docPr id="1" name="תמונה 1" descr="بروفيسور مارتا فينشتوك- روزين 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upload.wikimedia.org/wikipedia/commons/f/f2/Marta_Weinstock-Rosin_D1189-010_%28cropped%2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0725" cy="2098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653A5" w:rsidTr="004653A5">
        <w:trPr>
          <w:trHeight w:val="664"/>
        </w:trPr>
        <w:tc>
          <w:tcPr>
            <w:tcW w:w="1427" w:type="dxa"/>
          </w:tcPr>
          <w:p w:rsidR="004653A5" w:rsidRPr="00745CED" w:rsidRDefault="004653A5" w:rsidP="00AE1568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المؤسسة الأكاديمية التي يعمل فيها الباحثون</w:t>
            </w:r>
          </w:p>
        </w:tc>
        <w:tc>
          <w:tcPr>
            <w:tcW w:w="7095" w:type="dxa"/>
          </w:tcPr>
          <w:p w:rsidR="004653A5" w:rsidRPr="00E40C39" w:rsidRDefault="004653A5" w:rsidP="004653A5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الجامعة العبرية، قسم الصيدلة.</w:t>
            </w:r>
          </w:p>
        </w:tc>
      </w:tr>
      <w:tr w:rsidR="004653A5" w:rsidTr="004653A5">
        <w:trPr>
          <w:trHeight w:val="664"/>
        </w:trPr>
        <w:tc>
          <w:tcPr>
            <w:tcW w:w="1427" w:type="dxa"/>
          </w:tcPr>
          <w:p w:rsidR="004653A5" w:rsidRPr="00745CED" w:rsidRDefault="004653A5" w:rsidP="00AE1568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جوائز مهمة حاز عليها الباحثون</w:t>
            </w:r>
          </w:p>
        </w:tc>
        <w:tc>
          <w:tcPr>
            <w:tcW w:w="7095" w:type="dxa"/>
          </w:tcPr>
          <w:p w:rsidR="004653A5" w:rsidRDefault="0066394A" w:rsidP="0066394A">
            <w:pPr>
              <w:rPr>
                <w:rFonts w:asciiTheme="minorBidi" w:hAnsiTheme="minorBidi"/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حازت بروفيسور مارتا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فينشتوك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-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روزي</w:t>
            </w:r>
            <w:r w:rsidR="00AF1AC7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ن</w:t>
            </w:r>
            <w:proofErr w:type="spellEnd"/>
            <w:r w:rsidR="00AF1AC7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على جائزة إسرائيل في بحث الطب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سنة  </w:t>
            </w:r>
            <w:r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4653A5" w:rsidRPr="00D033C5">
              <w:rPr>
                <w:rFonts w:asciiTheme="minorBidi" w:hAnsiTheme="minorBidi"/>
              </w:rPr>
              <w:t>(2014)</w:t>
            </w:r>
            <w:r w:rsidR="004653A5" w:rsidRPr="00D033C5">
              <w:rPr>
                <w:rFonts w:asciiTheme="minorBidi" w:hAnsiTheme="minorBidi"/>
                <w:rtl/>
              </w:rPr>
              <w:t xml:space="preserve"> </w:t>
            </w:r>
          </w:p>
          <w:p w:rsidR="004653A5" w:rsidRPr="00D033C5" w:rsidRDefault="004653A5" w:rsidP="0057630D">
            <w:pPr>
              <w:rPr>
                <w:rFonts w:asciiTheme="minorBidi" w:hAnsiTheme="minorBidi"/>
                <w:rtl/>
              </w:rPr>
            </w:pPr>
          </w:p>
          <w:p w:rsidR="004653A5" w:rsidRPr="00D033C5" w:rsidRDefault="0066394A" w:rsidP="0066394A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أضاءت الشعلة في ليلة عيد الاستقلال، سنة </w:t>
            </w:r>
            <w:r w:rsidR="004653A5" w:rsidRPr="00D033C5">
              <w:rPr>
                <w:rFonts w:asciiTheme="minorBidi" w:hAnsiTheme="minorBidi"/>
                <w:shd w:val="clear" w:color="auto" w:fill="FFFFFF"/>
              </w:rPr>
              <w:t>(</w:t>
            </w:r>
            <w:hyperlink r:id="rId6" w:tooltip="2015" w:history="1">
              <w:r w:rsidR="004653A5" w:rsidRPr="00D033C5">
                <w:rPr>
                  <w:rStyle w:val="Hyperlink"/>
                  <w:rFonts w:asciiTheme="minorBidi" w:hAnsiTheme="minorBidi"/>
                  <w:color w:val="auto"/>
                  <w:u w:val="none"/>
                  <w:shd w:val="clear" w:color="auto" w:fill="FFFFFF"/>
                </w:rPr>
                <w:t>2015</w:t>
              </w:r>
            </w:hyperlink>
            <w:r w:rsidR="004653A5" w:rsidRPr="00D033C5">
              <w:rPr>
                <w:rFonts w:asciiTheme="minorBidi" w:hAnsiTheme="minorBidi"/>
                <w:shd w:val="clear" w:color="auto" w:fill="FFFFFF"/>
              </w:rPr>
              <w:t>)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، في الحفل المركزي على جبل </w:t>
            </w:r>
            <w:proofErr w:type="spellStart"/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هرتسل</w:t>
            </w:r>
            <w:proofErr w:type="spellEnd"/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، وكان موضوعه "إسرائيليون يحققون إنجازات".  </w:t>
            </w:r>
            <w:r w:rsidR="004653A5" w:rsidRPr="00D033C5">
              <w:rPr>
                <w:rFonts w:asciiTheme="minorBidi" w:hAnsiTheme="minorBidi"/>
                <w:shd w:val="clear" w:color="auto" w:fill="FFFFFF"/>
                <w:rtl/>
              </w:rPr>
              <w:t xml:space="preserve"> </w:t>
            </w:r>
          </w:p>
        </w:tc>
      </w:tr>
      <w:tr w:rsidR="004653A5" w:rsidTr="004653A5">
        <w:trPr>
          <w:trHeight w:val="664"/>
        </w:trPr>
        <w:tc>
          <w:tcPr>
            <w:tcW w:w="1427" w:type="dxa"/>
          </w:tcPr>
          <w:p w:rsidR="004653A5" w:rsidRPr="00120FA4" w:rsidRDefault="004653A5" w:rsidP="00AE1568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الموضوع في المنهج التعليمي الذي يمكن أن نربط بينه وبين الاكتشاف</w:t>
            </w:r>
          </w:p>
        </w:tc>
        <w:tc>
          <w:tcPr>
            <w:tcW w:w="7095" w:type="dxa"/>
          </w:tcPr>
          <w:p w:rsidR="004653A5" w:rsidRDefault="0066394A" w:rsidP="0066394A">
            <w:pPr>
              <w:rPr>
                <w:rFonts w:asciiTheme="minorBidi" w:hAnsiTheme="minorBidi"/>
                <w:u w:val="single"/>
                <w:rtl/>
              </w:rPr>
            </w:pPr>
            <w:r>
              <w:rPr>
                <w:rFonts w:asciiTheme="minorBidi" w:hAnsiTheme="minorBidi" w:hint="cs"/>
                <w:u w:val="single"/>
                <w:rtl/>
                <w:lang w:bidi="ar-SA"/>
              </w:rPr>
              <w:t xml:space="preserve">جسم الإنسان من خلال التركيز على الاتزان البدني </w:t>
            </w:r>
            <w:r w:rsidR="004653A5">
              <w:rPr>
                <w:rFonts w:asciiTheme="minorBidi" w:hAnsiTheme="minorBidi" w:hint="cs"/>
                <w:u w:val="single"/>
                <w:rtl/>
              </w:rPr>
              <w:t xml:space="preserve"> </w:t>
            </w:r>
          </w:p>
          <w:p w:rsidR="004653A5" w:rsidRDefault="0066394A" w:rsidP="0066394A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  <w:lang w:bidi="ar-SA"/>
              </w:rPr>
              <w:t xml:space="preserve">جهاز الأعصاب </w:t>
            </w:r>
          </w:p>
          <w:p w:rsidR="004653A5" w:rsidRPr="00D77870" w:rsidRDefault="0066394A" w:rsidP="0066394A">
            <w:pPr>
              <w:rPr>
                <w:rFonts w:asciiTheme="minorBidi" w:hAnsiTheme="minorBidi"/>
                <w:u w:val="single"/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 xml:space="preserve">ناقلات عصبية </w:t>
            </w:r>
          </w:p>
        </w:tc>
      </w:tr>
      <w:tr w:rsidR="004653A5" w:rsidTr="004653A5">
        <w:trPr>
          <w:trHeight w:val="706"/>
        </w:trPr>
        <w:tc>
          <w:tcPr>
            <w:tcW w:w="1427" w:type="dxa"/>
          </w:tcPr>
          <w:p w:rsidR="004653A5" w:rsidRPr="00745CED" w:rsidRDefault="004653A5" w:rsidP="00AE1568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</w:rPr>
              <w:t>"</w:t>
            </w:r>
            <w:r>
              <w:rPr>
                <w:b/>
                <w:bCs/>
                <w:sz w:val="24"/>
                <w:szCs w:val="24"/>
                <w:rtl/>
                <w:lang w:bidi="ar-SA"/>
              </w:rPr>
              <w:t>قصة الاكتشاف" الاكتشاف والعمل العلمي للباحثين</w:t>
            </w:r>
          </w:p>
        </w:tc>
        <w:tc>
          <w:tcPr>
            <w:tcW w:w="7095" w:type="dxa"/>
          </w:tcPr>
          <w:p w:rsidR="00EE7CC4" w:rsidRDefault="0066394A" w:rsidP="00AF1AC7">
            <w:pPr>
              <w:pStyle w:val="NormalWeb"/>
              <w:shd w:val="clear" w:color="auto" w:fill="FFFFFF"/>
              <w:bidi/>
              <w:spacing w:before="0" w:beforeAutospacing="0" w:after="342" w:afterAutospacing="0" w:line="276" w:lineRule="auto"/>
              <w:textAlignment w:val="baseline"/>
              <w:rPr>
                <w:rStyle w:val="Hyperlink"/>
                <w:rFonts w:ascii="Arial" w:hAnsi="Arial" w:cs="Arial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</w:pPr>
            <w:r w:rsidRPr="0066394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في سنة </w:t>
            </w:r>
            <w:hyperlink r:id="rId7" w:tooltip="1984" w:history="1">
              <w:r w:rsidR="004653A5" w:rsidRPr="0066394A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</w:rPr>
                <w:t xml:space="preserve"> 1984</w:t>
              </w:r>
            </w:hyperlink>
            <w:r w:rsidRPr="0066394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، قرأت</w:t>
            </w:r>
            <w:r w:rsidRPr="0066394A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بروفيسور مارتا </w:t>
            </w:r>
            <w:proofErr w:type="spellStart"/>
            <w:r w:rsidRPr="0066394A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فينشتوك</w:t>
            </w:r>
            <w:proofErr w:type="spellEnd"/>
            <w:r w:rsidRPr="0066394A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- </w:t>
            </w:r>
            <w:proofErr w:type="spellStart"/>
            <w:r w:rsidRPr="0066394A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روزين</w:t>
            </w:r>
            <w:proofErr w:type="spellEnd"/>
            <w:r w:rsidRPr="0066394A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</w:t>
            </w:r>
            <w:r w:rsidRPr="0066394A">
              <w:rPr>
                <w:rStyle w:val="Hyperlink"/>
                <w:rFonts w:ascii="Arial" w:hAnsi="Arial" w:cs="Arial"/>
                <w:color w:val="auto"/>
                <w:sz w:val="22"/>
                <w:szCs w:val="22"/>
                <w:u w:val="none"/>
                <w:shd w:val="clear" w:color="auto" w:fill="FFFFFF"/>
                <w:rtl/>
              </w:rPr>
              <w:t xml:space="preserve"> </w:t>
            </w:r>
            <w:r w:rsidRPr="0066394A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مقالًا عن العلاقة بين انخفاض</w:t>
            </w:r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كم</w:t>
            </w:r>
            <w:r w:rsidR="00AF1AC7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ي</w:t>
            </w:r>
            <w:r w:rsidR="00AF1AC7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ة الناقل العصبي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أسيتيل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خولين</w:t>
            </w:r>
            <w:r w:rsidR="005C5B2D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،</w:t>
            </w:r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</w:t>
            </w:r>
            <w:r w:rsidR="005C5B2D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في </w:t>
            </w:r>
            <w:proofErr w:type="spellStart"/>
            <w:r w:rsidR="005C5B2D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الهيبوكامبوس</w:t>
            </w:r>
            <w:proofErr w:type="spellEnd"/>
            <w:r w:rsidR="005C5B2D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وقشرة الدماغ، وإصابة الذاكرة والأداء الذهني في مرض </w:t>
            </w:r>
            <w:proofErr w:type="spellStart"/>
            <w:r w:rsidR="005C5B2D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الألزهايمر</w:t>
            </w:r>
            <w:proofErr w:type="spellEnd"/>
            <w:r w:rsidR="005C5B2D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. في تلك الفترة، مرضت حماتها بمرض </w:t>
            </w:r>
            <w:proofErr w:type="spellStart"/>
            <w:r w:rsidR="005C5B2D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الألزهايمر</w:t>
            </w:r>
            <w:proofErr w:type="spellEnd"/>
            <w:r w:rsidR="005C5B2D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 وشعرت </w:t>
            </w:r>
            <w:r w:rsidR="005C5B2D" w:rsidRPr="0066394A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بروفيسور </w:t>
            </w:r>
            <w:proofErr w:type="spellStart"/>
            <w:r w:rsidR="005C5B2D" w:rsidRPr="0066394A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فينشتوك</w:t>
            </w:r>
            <w:proofErr w:type="spellEnd"/>
            <w:r w:rsidR="005C5B2D" w:rsidRPr="0066394A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- </w:t>
            </w:r>
            <w:proofErr w:type="spellStart"/>
            <w:r w:rsidR="005C5B2D" w:rsidRPr="0066394A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روزين</w:t>
            </w:r>
            <w:proofErr w:type="spellEnd"/>
            <w:r w:rsidR="005C5B2D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بعجز بسبب عدم وجود دواء لعلاج هذا المرض الرهيب. بفضل أبحاثها عن مثبطات الإنزيم أستيل خولين </w:t>
            </w:r>
            <w:proofErr w:type="spellStart"/>
            <w:r w:rsidR="005C5B2D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إستراز</w:t>
            </w:r>
            <w:proofErr w:type="spellEnd"/>
            <w:r w:rsidR="005C5B2D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، فك</w:t>
            </w:r>
            <w:r w:rsidR="00AF1AC7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ّ</w:t>
            </w:r>
            <w:r w:rsidR="005C5B2D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رت بمعالجة المرض </w:t>
            </w:r>
            <w:proofErr w:type="spellStart"/>
            <w:r w:rsidR="005C5B2D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والتشويشات</w:t>
            </w:r>
            <w:proofErr w:type="spellEnd"/>
            <w:r w:rsidR="005C5B2D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الذهنية بواسطة مواد</w:t>
            </w:r>
            <w:r w:rsidR="00AF1AC7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ّ تثبط نشاط هذه الإنزيم</w:t>
            </w:r>
            <w:r w:rsidR="005C5B2D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. أستيل خولين هو ناقل عصبي موجود في الجهاز الحركي وفي جهاز الأعصاب</w:t>
            </w:r>
            <w:r w:rsidR="00EE7CC4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الذاتي في الجسم.</w:t>
            </w:r>
          </w:p>
          <w:p w:rsidR="00EE7CC4" w:rsidRDefault="00EE7CC4" w:rsidP="00AF1AC7">
            <w:pPr>
              <w:pStyle w:val="NormalWeb"/>
              <w:shd w:val="clear" w:color="auto" w:fill="FFFFFF"/>
              <w:bidi/>
              <w:spacing w:before="0" w:beforeAutospacing="0" w:after="342" w:afterAutospacing="0" w:line="276" w:lineRule="auto"/>
              <w:textAlignment w:val="baseline"/>
              <w:rPr>
                <w:rStyle w:val="Hyperlink"/>
                <w:rFonts w:ascii="Arial" w:hAnsi="Arial" w:cs="Arial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</w:pPr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الإنزيم أستيل خولين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إستيراز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يحل</w:t>
            </w:r>
            <w:r w:rsidR="00AF1AC7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ل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الأسيتيل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خولين، وهذا الإنزيم مسؤول عن إيقاف انتقال الإشارات العصبية بواسطة تحليل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الأسيتيل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خولين. خططت </w:t>
            </w:r>
            <w:r w:rsidRPr="0066394A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بروفيسور </w:t>
            </w:r>
            <w:proofErr w:type="spellStart"/>
            <w:r w:rsidRPr="0066394A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فينشتوك</w:t>
            </w:r>
            <w:proofErr w:type="spellEnd"/>
            <w:r w:rsidRPr="0066394A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- </w:t>
            </w:r>
            <w:proofErr w:type="spellStart"/>
            <w:r w:rsidRPr="0066394A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روزين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بمساعدة هذه المعلومات </w:t>
            </w:r>
            <w:r w:rsidR="00AF1AC7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في </w:t>
            </w:r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دواء يثبط تحليل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الأسيتيل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خولين</w:t>
            </w:r>
            <w:r w:rsidR="00AF1AC7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،</w:t>
            </w:r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</w:t>
            </w:r>
            <w:r w:rsidR="00AF1AC7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بحيث</w:t>
            </w:r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</w:t>
            </w:r>
            <w:r w:rsidR="00AF1AC7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يكون</w:t>
            </w:r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مثبط </w:t>
            </w:r>
            <w:r w:rsidR="00E14330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انعكاسي</w:t>
            </w:r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 للإنزيم أستيل خولين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استيراز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.</w:t>
            </w:r>
          </w:p>
          <w:p w:rsidR="004653A5" w:rsidRPr="00AD0436" w:rsidRDefault="00EE7CC4" w:rsidP="00EE7CC4">
            <w:pPr>
              <w:pStyle w:val="NormalWeb"/>
              <w:shd w:val="clear" w:color="auto" w:fill="FFFFFF"/>
              <w:bidi/>
              <w:spacing w:before="0" w:beforeAutospacing="0" w:after="342" w:afterAutospacing="0" w:line="276" w:lineRule="auto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بي</w:t>
            </w:r>
            <w:r w:rsidR="00AF1AC7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shd w:val="clear" w:color="auto" w:fill="FFFFFF"/>
                <w:rtl/>
                <w:lang w:bidi="ar-SA"/>
              </w:rPr>
              <w:t xml:space="preserve">نت الأبحاث التي أُجريت، في السنتين </w:t>
            </w:r>
            <w:r w:rsidR="004653A5" w:rsidRPr="00AD0436">
              <w:rPr>
                <w:rFonts w:ascii="Arial" w:hAnsi="Arial" w:cs="Arial"/>
                <w:sz w:val="22"/>
                <w:szCs w:val="22"/>
                <w:rtl/>
              </w:rPr>
              <w:t>1985-1984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، </w:t>
            </w:r>
            <w:r w:rsidR="00AF1AC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بالتعاون 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مع بروفيسور ميخائيل حورب والدكتور زئيف تا- شمع</w:t>
            </w:r>
            <w:r w:rsidR="00E20A71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أن</w:t>
            </w:r>
            <w:r w:rsidR="00AF1AC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 w:rsidR="00E20A71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الدواء </w:t>
            </w:r>
            <w:r w:rsidR="00AF1AC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يُ</w:t>
            </w:r>
            <w:r w:rsidR="00E20A71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حسّن الذاك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رة لدى الفئران والجرذان في المختبر.</w:t>
            </w:r>
          </w:p>
          <w:p w:rsidR="004653A5" w:rsidRPr="003E489F" w:rsidRDefault="004653A5" w:rsidP="003E489F">
            <w:pPr>
              <w:shd w:val="clear" w:color="auto" w:fill="FFFFFF"/>
              <w:spacing w:line="276" w:lineRule="auto"/>
              <w:textAlignment w:val="baseline"/>
              <w:rPr>
                <w:rFonts w:ascii="Arial" w:eastAsia="Times New Roman" w:hAnsi="Arial" w:cs="Arial"/>
                <w:rtl/>
              </w:rPr>
            </w:pPr>
          </w:p>
          <w:p w:rsidR="00534F3D" w:rsidRDefault="000B6E06" w:rsidP="00E20A71">
            <w:pPr>
              <w:shd w:val="clear" w:color="auto" w:fill="FFFFFF"/>
              <w:spacing w:line="276" w:lineRule="auto"/>
              <w:textAlignment w:val="baseline"/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  <w:lang w:bidi="ar-SA"/>
              </w:rPr>
            </w:pPr>
            <w:r>
              <w:rPr>
                <w:rFonts w:ascii="Arial" w:eastAsia="Times New Roman" w:hAnsi="Arial" w:cs="Arial" w:hint="cs"/>
                <w:rtl/>
                <w:lang w:bidi="ar-SA"/>
              </w:rPr>
              <w:t>على ضوء هذه النتائج الأولى التي بي</w:t>
            </w:r>
            <w:r w:rsidR="00AF1AC7">
              <w:rPr>
                <w:rFonts w:ascii="Arial" w:eastAsia="Times New Roman" w:hAnsi="Arial" w:cs="Arial" w:hint="cs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rtl/>
                <w:lang w:bidi="ar-SA"/>
              </w:rPr>
              <w:t>نت نجاعة، تم</w:t>
            </w:r>
            <w:r w:rsidR="00AF1AC7">
              <w:rPr>
                <w:rFonts w:ascii="Arial" w:eastAsia="Times New Roman" w:hAnsi="Arial" w:cs="Arial" w:hint="cs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rtl/>
                <w:lang w:bidi="ar-SA"/>
              </w:rPr>
              <w:t xml:space="preserve"> بيع هذا الدواء إلى شركة أدوية للاستمرار في عملي</w:t>
            </w:r>
            <w:r w:rsidR="00AF1AC7">
              <w:rPr>
                <w:rFonts w:ascii="Arial" w:eastAsia="Times New Roman" w:hAnsi="Arial" w:cs="Arial" w:hint="cs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rtl/>
                <w:lang w:bidi="ar-SA"/>
              </w:rPr>
              <w:t>ة التطوير. عملي</w:t>
            </w:r>
            <w:r w:rsidR="00AF1AC7">
              <w:rPr>
                <w:rFonts w:ascii="Arial" w:eastAsia="Times New Roman" w:hAnsi="Arial" w:cs="Arial" w:hint="cs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rtl/>
                <w:lang w:bidi="ar-SA"/>
              </w:rPr>
              <w:t>ة تطوير الدواء هي عملي</w:t>
            </w:r>
            <w:r w:rsidR="00AF1AC7">
              <w:rPr>
                <w:rFonts w:ascii="Arial" w:eastAsia="Times New Roman" w:hAnsi="Arial" w:cs="Arial" w:hint="cs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rtl/>
                <w:lang w:bidi="ar-SA"/>
              </w:rPr>
              <w:t>ة باهظة وطويلة تحتاج إلى بنية تحتية غير موجودة في الجامعة، لذا  تمّ بيع الحقوق لشركة الأدوية (</w:t>
            </w:r>
            <w:proofErr w:type="spellStart"/>
            <w:r>
              <w:rPr>
                <w:rFonts w:ascii="Arial" w:eastAsia="Times New Roman" w:hAnsi="Arial" w:cs="Arial" w:hint="cs"/>
                <w:rtl/>
                <w:lang w:bidi="ar-SA"/>
              </w:rPr>
              <w:t>فرمتسفيت</w:t>
            </w:r>
            <w:proofErr w:type="spellEnd"/>
            <w:r>
              <w:rPr>
                <w:rFonts w:ascii="Arial" w:eastAsia="Times New Roman" w:hAnsi="Arial" w:cs="Arial" w:hint="cs"/>
                <w:rtl/>
                <w:lang w:bidi="ar-SA"/>
              </w:rPr>
              <w:t>) للاستمرار في التطوير.  بعد أن رفضت شركة "</w:t>
            </w:r>
            <w:proofErr w:type="spellStart"/>
            <w:r>
              <w:rPr>
                <w:rFonts w:ascii="Arial" w:eastAsia="Times New Roman" w:hAnsi="Arial" w:cs="Arial" w:hint="cs"/>
                <w:rtl/>
                <w:lang w:bidi="ar-SA"/>
              </w:rPr>
              <w:t>طيفع</w:t>
            </w:r>
            <w:proofErr w:type="spellEnd"/>
            <w:r>
              <w:rPr>
                <w:rFonts w:ascii="Arial" w:eastAsia="Times New Roman" w:hAnsi="Arial" w:cs="Arial" w:hint="cs"/>
                <w:rtl/>
                <w:lang w:bidi="ar-SA"/>
              </w:rPr>
              <w:t>" تطوير الدواء، تمّ بيعه بواسطة شركة تطبيقية</w:t>
            </w:r>
            <w:r w:rsidR="00AF1AC7">
              <w:rPr>
                <w:rFonts w:ascii="Arial" w:eastAsia="Times New Roman" w:hAnsi="Arial" w:cs="Arial" w:hint="cs"/>
                <w:rtl/>
                <w:lang w:bidi="ar-SA"/>
              </w:rPr>
              <w:t xml:space="preserve"> تابعة</w:t>
            </w:r>
            <w:r>
              <w:rPr>
                <w:rFonts w:ascii="Arial" w:eastAsia="Times New Roman" w:hAnsi="Arial" w:cs="Arial" w:hint="cs"/>
                <w:rtl/>
                <w:lang w:bidi="ar-SA"/>
              </w:rPr>
              <w:t xml:space="preserve"> للجامعة العبرية إلى شركة </w:t>
            </w:r>
            <w:proofErr w:type="spellStart"/>
            <w:r>
              <w:rPr>
                <w:rFonts w:ascii="Arial" w:eastAsia="Times New Roman" w:hAnsi="Arial" w:cs="Arial" w:hint="cs"/>
                <w:rtl/>
                <w:lang w:bidi="ar-SA"/>
              </w:rPr>
              <w:t>سندوز</w:t>
            </w:r>
            <w:proofErr w:type="spellEnd"/>
            <w:r>
              <w:rPr>
                <w:rFonts w:ascii="Arial" w:eastAsia="Times New Roman" w:hAnsi="Arial" w:cs="Arial" w:hint="cs"/>
                <w:rtl/>
                <w:lang w:bidi="ar-SA"/>
              </w:rPr>
              <w:t xml:space="preserve"> (وهي اليوم جزء من شركة </w:t>
            </w:r>
            <w:proofErr w:type="spellStart"/>
            <w:r>
              <w:rPr>
                <w:rFonts w:ascii="Arial" w:eastAsia="Times New Roman" w:hAnsi="Arial" w:cs="Arial" w:hint="cs"/>
                <w:rtl/>
                <w:lang w:bidi="ar-SA"/>
              </w:rPr>
              <w:t>نوفرتيس</w:t>
            </w:r>
            <w:proofErr w:type="spellEnd"/>
            <w:r>
              <w:rPr>
                <w:rFonts w:ascii="Arial" w:eastAsia="Times New Roman" w:hAnsi="Arial" w:cs="Arial" w:hint="cs"/>
                <w:rtl/>
                <w:lang w:bidi="ar-SA"/>
              </w:rPr>
              <w:t>) للاستمرار في تطوير الدواء</w:t>
            </w:r>
            <w:r w:rsidR="00E20A71">
              <w:rPr>
                <w:rFonts w:ascii="Arial" w:eastAsia="Times New Roman" w:hAnsi="Arial" w:cs="Arial" w:hint="cs"/>
                <w:rtl/>
                <w:lang w:bidi="ar-SA"/>
              </w:rPr>
              <w:t>. طلبت الشركة أن</w:t>
            </w:r>
            <w:r w:rsidR="00AF1AC7">
              <w:rPr>
                <w:rFonts w:ascii="Arial" w:eastAsia="Times New Roman" w:hAnsi="Arial" w:cs="Arial" w:hint="cs"/>
                <w:rtl/>
                <w:lang w:bidi="ar-SA"/>
              </w:rPr>
              <w:t>ّ</w:t>
            </w:r>
            <w:r w:rsidR="00E20A71">
              <w:rPr>
                <w:rFonts w:ascii="Arial" w:eastAsia="Times New Roman" w:hAnsi="Arial" w:cs="Arial" w:hint="cs"/>
                <w:rtl/>
                <w:lang w:bidi="ar-SA"/>
              </w:rPr>
              <w:t xml:space="preserve"> لا يتمّ الإعلان عن تطوير الدواء باسم </w:t>
            </w:r>
            <w:r w:rsidR="00E20A71" w:rsidRPr="0066394A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بروفيسور </w:t>
            </w:r>
            <w:proofErr w:type="spellStart"/>
            <w:r w:rsidR="00E20A71" w:rsidRPr="0066394A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فينشتوك</w:t>
            </w:r>
            <w:proofErr w:type="spellEnd"/>
            <w:r w:rsidR="00E20A71" w:rsidRPr="0066394A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- </w:t>
            </w:r>
            <w:proofErr w:type="spellStart"/>
            <w:r w:rsidR="00E20A71" w:rsidRPr="0066394A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روزين</w:t>
            </w:r>
            <w:proofErr w:type="spellEnd"/>
            <w:r w:rsidR="00E20A71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خوفًا من المقاطعة العربية للدواء، وبعد مرور أكثر من عشر سنوات تمّ</w:t>
            </w:r>
            <w:r w:rsidR="00534F3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إلغاء هذا </w:t>
            </w:r>
            <w:r w:rsidR="00AF1AC7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التقييد</w:t>
            </w:r>
            <w:r w:rsidR="00E20A71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. </w:t>
            </w:r>
          </w:p>
          <w:p w:rsidR="00534F3D" w:rsidRDefault="00534F3D" w:rsidP="00E20A71">
            <w:pPr>
              <w:shd w:val="clear" w:color="auto" w:fill="FFFFFF"/>
              <w:spacing w:line="276" w:lineRule="auto"/>
              <w:textAlignment w:val="baseline"/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  <w:lang w:bidi="ar-SA"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أجرت الشركة تجارب طبية، وفحصت الدواء على 3000 مريض، حيث حصل قسم منهم على الدواء بتركيز منخفض، أم</w:t>
            </w:r>
            <w:r w:rsidR="00881996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ا الآخرون حصلوا على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فلاتسبو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. وُجد في إطار التجربة أن</w:t>
            </w:r>
            <w:r w:rsidR="00881996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الدواء أدى إلى انخفاض فقدان الذاكرة، وعند قسم من المرضى وُجد تباطؤ ملحوظ في وتيرة تدهور المرض. </w:t>
            </w:r>
          </w:p>
          <w:p w:rsidR="00534F3D" w:rsidRDefault="00534F3D" w:rsidP="00E20A71">
            <w:pPr>
              <w:shd w:val="clear" w:color="auto" w:fill="FFFFFF"/>
              <w:spacing w:line="276" w:lineRule="auto"/>
              <w:textAlignment w:val="baseline"/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  <w:lang w:bidi="ar-SA"/>
              </w:rPr>
            </w:pPr>
          </w:p>
          <w:p w:rsidR="00CA7F05" w:rsidRDefault="00534F3D" w:rsidP="007F052D">
            <w:pPr>
              <w:shd w:val="clear" w:color="auto" w:fill="FFFFFF"/>
              <w:spacing w:line="276" w:lineRule="auto"/>
              <w:textAlignment w:val="baseline"/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  <w:lang w:bidi="ar-SA"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صادقت إدارة 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الأغذية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والأدوية الأميركية </w:t>
            </w:r>
            <w:r>
              <w:rPr>
                <w:rFonts w:ascii="Arial" w:hAnsi="Arial" w:cs="Arial" w:hint="cs"/>
              </w:rPr>
              <w:t>FDA</w:t>
            </w:r>
            <w:r>
              <w:rPr>
                <w:rFonts w:ascii="Arial" w:hAnsi="Arial" w:cs="Arial"/>
              </w:rPr>
              <w:t>)</w:t>
            </w:r>
            <w:r>
              <w:rPr>
                <w:rFonts w:ascii="Arial" w:hAnsi="Arial" w:cs="Arial" w:hint="cs"/>
                <w:rtl/>
              </w:rPr>
              <w:t>)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على استعمال الدواء لعلاج مرضى </w:t>
            </w:r>
            <w:proofErr w:type="spellStart"/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ال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ألزهايمر</w:t>
            </w:r>
            <w:proofErr w:type="spellEnd"/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الذين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يعانون من انخفاض 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بسيط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في الأداء الذهني، وفي سنة 2007 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كان الدواء الأوّل الذي صادقت عليه</w:t>
            </w:r>
            <w:r w:rsidR="00CA7F05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إدارة 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الأغذية </w:t>
            </w:r>
            <w:r w:rsidR="00CA7F05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والأدوية الأميركية لعلاج انخفاض 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بسيط</w:t>
            </w:r>
            <w:r w:rsidR="00CA7F05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أو معتدل في الأداء الذهني لدى مرضى يعانون من مرض الباركنسون. كما تم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 w:rsidR="00CA7F05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ت المصادقة، لأو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 w:rsidR="00CA7F05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ل مر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 w:rsidR="00CA7F05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ة، على استعمال هذا الدواء بواسطة لاصقات تُلصق على جلد المريض، وت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ُ</w:t>
            </w:r>
            <w:r w:rsidR="00CA7F05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طلق الدواء تدريجيًّا مد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 w:rsidR="00CA7F05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ة زمني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 w:rsidR="00CA7F05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ة طويلة.</w:t>
            </w:r>
          </w:p>
          <w:p w:rsidR="00E14330" w:rsidRDefault="00CA7F05" w:rsidP="00E14330">
            <w:pPr>
              <w:shd w:val="clear" w:color="auto" w:fill="FFFFFF"/>
              <w:spacing w:line="276" w:lineRule="auto"/>
              <w:textAlignment w:val="baseline"/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  <w:lang w:bidi="ar-SA"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في سنة 2013 تم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ت المصادقة على استعمال اللاصقة مع الدواء</w:t>
            </w:r>
            <w:r w:rsidR="00E14330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في مرض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ألزهايمر</w:t>
            </w:r>
            <w:proofErr w:type="spellEnd"/>
            <w:r w:rsidR="00E14330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متقد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 w:rsidR="00E14330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م. ت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ُ</w:t>
            </w:r>
            <w:r w:rsidR="00E14330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سوق شركة </w:t>
            </w:r>
            <w:proofErr w:type="spellStart"/>
            <w:r w:rsidR="00E14330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نوفرتيس</w:t>
            </w:r>
            <w:proofErr w:type="spellEnd"/>
            <w:r w:rsidR="00E14330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الدواء باسم </w:t>
            </w:r>
            <w:proofErr w:type="spellStart"/>
            <w:r w:rsidR="00E14330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إكسلون</w:t>
            </w:r>
            <w:proofErr w:type="spellEnd"/>
            <w:r w:rsidR="00E14330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وبلغت مبيعاتها </w:t>
            </w:r>
            <w:proofErr w:type="spellStart"/>
            <w:r w:rsidR="00E14330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مليارد</w:t>
            </w:r>
            <w:proofErr w:type="spellEnd"/>
            <w:r w:rsidR="00E14330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دولار في السنة. </w:t>
            </w:r>
          </w:p>
          <w:p w:rsidR="00E14330" w:rsidRDefault="00E14330" w:rsidP="00E14330">
            <w:pPr>
              <w:shd w:val="clear" w:color="auto" w:fill="FFFFFF"/>
              <w:spacing w:line="276" w:lineRule="auto"/>
              <w:textAlignment w:val="baseline"/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  <w:lang w:bidi="ar-SA"/>
              </w:rPr>
            </w:pPr>
          </w:p>
          <w:p w:rsidR="00CA7F05" w:rsidRDefault="00E14330" w:rsidP="00E14330">
            <w:pPr>
              <w:shd w:val="clear" w:color="auto" w:fill="FFFFFF"/>
              <w:spacing w:line="276" w:lineRule="auto"/>
              <w:textAlignment w:val="baseline"/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  <w:lang w:bidi="ar-SA"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تُستعمل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إكسلون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لمعالجة أعراض انخفاض الأداء الذهني النابع من مرض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الألزهايمر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أو مرض الباركنسون. الدواء لا يؤد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ي إلى الشفاء من المرض، بل يثبط استمرار تطو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ره وتدهور حالة المريض. يثبط الدواء بطريقة انعكاسي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ة الإنزيم أستيل خولين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إستيراز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المسؤول عن تحليل أستيل خولين، وهكذا يؤد</w:t>
            </w:r>
            <w:r w:rsidR="007F052D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ي إلى ارتفاع تركيز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>أسيتيل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خولين في الدماغ.</w:t>
            </w:r>
          </w:p>
          <w:p w:rsidR="004653A5" w:rsidRPr="003E489F" w:rsidRDefault="00F361E6" w:rsidP="00E14330">
            <w:pPr>
              <w:shd w:val="clear" w:color="auto" w:fill="FFFFFF"/>
              <w:spacing w:line="276" w:lineRule="auto"/>
              <w:textAlignment w:val="baseline"/>
              <w:rPr>
                <w:rFonts w:ascii="Arial" w:hAnsi="Arial" w:cs="Arial"/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  <w:lang w:bidi="ar-SA"/>
              </w:rPr>
              <w:t xml:space="preserve"> </w:t>
            </w:r>
          </w:p>
          <w:p w:rsidR="004653A5" w:rsidRDefault="005E1EBC" w:rsidP="007F052D">
            <w:pPr>
              <w:pStyle w:val="NormalWeb"/>
              <w:shd w:val="clear" w:color="auto" w:fill="FFFFFF"/>
              <w:tabs>
                <w:tab w:val="left" w:pos="6885"/>
              </w:tabs>
              <w:bidi/>
              <w:spacing w:before="120" w:beforeAutospacing="0" w:after="120" w:afterAutospacing="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>ي</w:t>
            </w:r>
            <w:r w:rsidR="007F052D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 xml:space="preserve">عطى الدواء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>إكسيلون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 xml:space="preserve"> عبر الفم أو بواسطة لاصقات تُلصق على جلد المريض. تقلل الطريقة الثانية من الأعراض الجانبية المرافقة، مثل: الغثيان </w:t>
            </w:r>
            <w:proofErr w:type="spellStart"/>
            <w:r w:rsidR="007F052D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>والتقيوء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  <w:lang w:bidi="ar-SA"/>
              </w:rPr>
              <w:t>.</w:t>
            </w:r>
            <w:bookmarkStart w:id="0" w:name="_GoBack"/>
            <w:bookmarkEnd w:id="0"/>
          </w:p>
          <w:p w:rsidR="004653A5" w:rsidRPr="003E489F" w:rsidRDefault="004653A5" w:rsidP="00896A6F">
            <w:pPr>
              <w:pStyle w:val="NormalWeb"/>
              <w:shd w:val="clear" w:color="auto" w:fill="FFFFFF"/>
              <w:tabs>
                <w:tab w:val="left" w:pos="6885"/>
              </w:tabs>
              <w:bidi/>
              <w:spacing w:before="120" w:beforeAutospacing="0" w:after="120" w:afterAutospacing="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4653A5" w:rsidRPr="003E489F" w:rsidRDefault="005E1EBC" w:rsidP="007F052D">
            <w:pPr>
              <w:pStyle w:val="NormalWeb"/>
              <w:bidi/>
              <w:spacing w:before="0" w:beforeAutospacing="0" w:after="0" w:afterAutospacing="0" w:line="276" w:lineRule="auto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الإنزيم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أسيتيل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خولين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إستيراز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موجود في مناطق مختلفة في الجسم، وكان الخوف </w:t>
            </w:r>
            <w:r w:rsidR="007F052D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من أن يؤدّي تثبيطه إلى عدم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</w:t>
            </w:r>
            <w:r w:rsidR="007F052D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تحليل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أسيتيل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خولين وعندئذ يكون فائض في الناقل العصبي الذي يؤد</w:t>
            </w:r>
            <w:r w:rsidR="008813A6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ي إلى أعراض جانبية مرافقة. لكن وُجد أن</w:t>
            </w:r>
            <w:r w:rsidR="008813A6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إكسيلون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يعمل بالأساس في المناطق التي ينقصها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أسيتيل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خولين، وليس في مناطق</w:t>
            </w:r>
            <w:r w:rsidR="008813A6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أخرى موجود فيها أستيل خولين، مث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ل: القلب والعضلات. اكتشفت بروفيسور</w:t>
            </w:r>
            <w:r w:rsidR="00A26613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 w:rsidR="00A26613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فينشتوك</w:t>
            </w:r>
            <w:proofErr w:type="spellEnd"/>
            <w:r w:rsidR="00A26613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-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روزين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فيما بعد أن المبنى الفراغي لهذا الإنزيم</w:t>
            </w:r>
            <w:r w:rsidR="00A26613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في هذه المناطق</w:t>
            </w:r>
            <w:r w:rsidR="00A26613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في الدماغ</w:t>
            </w:r>
            <w:r w:rsidR="00A26613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يختلف عن مبنى الإنزيم في أنسجة أخرى، وأن هذا الدواء ي</w:t>
            </w:r>
            <w:r w:rsidR="00B8537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ُ</w:t>
            </w:r>
            <w:r w:rsidR="00A26613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فض</w:t>
            </w:r>
            <w:r w:rsidR="00B8537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 w:rsidR="00A26613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ل هذا الإنزيم في الدماغ مقارنة بالأنسجة الأخرى.</w:t>
            </w:r>
          </w:p>
          <w:p w:rsidR="004653A5" w:rsidRPr="00793884" w:rsidRDefault="00716391" w:rsidP="00670DD7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فهمت بروفيسور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فينشتوك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rtl/>
                <w:lang w:bidi="ar-SA"/>
              </w:rPr>
              <w:t>–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روزين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أن</w:t>
            </w:r>
            <w:r w:rsidR="00530E5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الماد</w:t>
            </w:r>
            <w:r w:rsidR="00530E5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ة الأولى التي اكتشفتها لا تؤث</w:t>
            </w:r>
            <w:r w:rsidR="00530E5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ر بشكل كافٍ</w:t>
            </w:r>
            <w:r w:rsidR="00530E5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وملحوظ على العمليّات التي تؤدّي إلى 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مرض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الألزهايمر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، واستمر</w:t>
            </w:r>
            <w:r w:rsidR="00530E5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ت في البحث، في إطار عملها في الجامعة، عن مواد</w:t>
            </w:r>
            <w:r w:rsidR="00530E5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أخرى لإيقاف المرض. في سنة 2005، اكتشفت ماد</w:t>
            </w:r>
            <w:r w:rsidR="00530E5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ة جديدة تشوش على عملي</w:t>
            </w:r>
            <w:r w:rsidR="00530E5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ة فقدان أستيل خولين لدى فئران في سن الشيخوخة تعاني من فقدان الذاكرة كما هو الأمر عند الإنسان. تمنع الماد</w:t>
            </w:r>
            <w:r w:rsidR="00530E5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ة الجديدة التغي</w:t>
            </w:r>
            <w:r w:rsidR="00530E5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رات الكيميائي</w:t>
            </w:r>
            <w:r w:rsidR="00530E5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ة، في الدماغ، التي تؤد</w:t>
            </w:r>
            <w:r w:rsidR="00530E5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ي في نهاية الأمر إلى فقدان الذاكرة. تمّ تطوير هذه الماد</w:t>
            </w:r>
            <w:r w:rsidR="00530E5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ة كدواء بالتعاون بين بروفيسور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فينشتوك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rtl/>
                <w:lang w:bidi="ar-SA"/>
              </w:rPr>
              <w:t>–</w:t>
            </w:r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روزين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وبروفيسور موسى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يودعيم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، الذي طوّر دواء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إيزيلكيت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</w:t>
            </w:r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لمرض الباركنسون. أد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ى هذا التطوير إلى تطوير دواء </w:t>
            </w:r>
            <w:proofErr w:type="spellStart"/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لدوستيجيل</w:t>
            </w:r>
            <w:proofErr w:type="spellEnd"/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لمعالجة </w:t>
            </w:r>
            <w:proofErr w:type="spellStart"/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تشويشات</w:t>
            </w:r>
            <w:proofErr w:type="spellEnd"/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ذهنية 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بسيطة</w:t>
            </w:r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</w:t>
            </w:r>
            <w:r w:rsidR="0028169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653A5" w:rsidRPr="00553CAA">
              <w:rPr>
                <w:rFonts w:ascii="Arial" w:hAnsi="Arial" w:cs="Arial"/>
                <w:sz w:val="22"/>
                <w:szCs w:val="22"/>
              </w:rPr>
              <w:t xml:space="preserve">(MCI) </w:t>
            </w:r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تنبع من تشويش ضمور في جهاز الأ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عصاب، وتتميّز بمشاكل في الذاكرة و</w:t>
            </w:r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اتخاذ القرار واللغة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،</w:t>
            </w:r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وتدل في حالات كثيرة إلى بداية مرض </w:t>
            </w:r>
            <w:proofErr w:type="spellStart"/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الألزهايمر</w:t>
            </w:r>
            <w:proofErr w:type="spellEnd"/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. الدواء الجديد الذي يعتمد على مشتقات </w:t>
            </w:r>
            <w:proofErr w:type="spellStart"/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إيزيلكيت</w:t>
            </w:r>
            <w:proofErr w:type="spellEnd"/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وإكسيلون</w:t>
            </w:r>
            <w:proofErr w:type="spellEnd"/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، هو دواء متعد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د الوظائف يهاجم بشكل مكثف غايات خاص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ة في الدماغ. بي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نت التجارب في الحيوانات (ما قبل الطبية) و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في ال</w:t>
            </w:r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مراحل 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</w:t>
            </w:r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أولى 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من</w:t>
            </w:r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التجارب الطبية (في الإنسان) أن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الدواء الجديد </w:t>
            </w:r>
            <w:proofErr w:type="spellStart"/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لدوستيجيل</w:t>
            </w:r>
            <w:proofErr w:type="spellEnd"/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يحس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ّن </w:t>
            </w:r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أداء المرضى</w:t>
            </w:r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. 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و</w:t>
            </w:r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يؤد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ي هذا الدواء إلى ا</w:t>
            </w:r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نخفاض </w:t>
            </w:r>
            <w:r w:rsidR="0028169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lastRenderedPageBreak/>
              <w:t>أعراض المرض،</w:t>
            </w:r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و</w:t>
            </w:r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يمنع تقد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ُّ</w:t>
            </w:r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 المرض ويجدد الخلايا العصبية. بي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ّنت التجارب، في حالات كثيرة،</w:t>
            </w:r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أن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ّ</w:t>
            </w:r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الدواء يمنع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من</w:t>
            </w:r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تدهور المرضى الذين يعانون من</w:t>
            </w:r>
            <w:r w:rsidR="004653A5" w:rsidRPr="00553CA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4653A5">
              <w:rPr>
                <w:rFonts w:ascii="Arial" w:hAnsi="Arial" w:cs="Arial" w:hint="cs"/>
                <w:sz w:val="22"/>
                <w:szCs w:val="22"/>
              </w:rPr>
              <w:t>MCI</w:t>
            </w:r>
            <w:r w:rsidR="004653A5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إلى </w:t>
            </w:r>
            <w:proofErr w:type="spellStart"/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الألزهايمر</w:t>
            </w:r>
            <w:proofErr w:type="spellEnd"/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. في أعقاب ذلك دخل الدواء إلى المرحلة الثالثة من التجارب الطبية التي تقودها الشركة الإسرائيلية "أفرها </w:t>
            </w:r>
            <w:proofErr w:type="spellStart"/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فارما</w:t>
            </w:r>
            <w:proofErr w:type="spellEnd"/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"</w:t>
            </w:r>
            <w:r w:rsidR="004653A5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الدواء الجديد موجود </w:t>
            </w:r>
            <w:r w:rsidR="0059091A">
              <w:rPr>
                <w:rFonts w:ascii="Arial" w:hAnsi="Arial" w:cs="Arial" w:hint="cs"/>
                <w:sz w:val="22"/>
                <w:szCs w:val="22"/>
                <w:rtl/>
              </w:rPr>
              <w:t xml:space="preserve">  </w:t>
            </w:r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في مراحل تطوير وتجارب طبية متقدمة، لكن لم تصادق 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المؤسسات الصحية </w:t>
            </w:r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على استعماله حتى الآن</w:t>
            </w:r>
            <w:r w:rsidR="00670DD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. </w:t>
            </w:r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تحلم بروفيسور </w:t>
            </w:r>
            <w:proofErr w:type="spellStart"/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فينشتوك</w:t>
            </w:r>
            <w:proofErr w:type="spellEnd"/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</w:t>
            </w:r>
            <w:r w:rsidR="0059091A">
              <w:rPr>
                <w:rFonts w:ascii="Arial" w:hAnsi="Arial" w:cs="Arial"/>
                <w:sz w:val="22"/>
                <w:szCs w:val="22"/>
                <w:rtl/>
                <w:lang w:bidi="ar-SA"/>
              </w:rPr>
              <w:t>–</w:t>
            </w:r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روزين</w:t>
            </w:r>
            <w:proofErr w:type="spellEnd"/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أن ينجح الدواء </w:t>
            </w:r>
            <w:proofErr w:type="spellStart"/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لدوستيجيل</w:t>
            </w:r>
            <w:proofErr w:type="spellEnd"/>
            <w:r w:rsidR="0059091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 xml:space="preserve"> في القضاء على المرض.   </w:t>
            </w:r>
          </w:p>
        </w:tc>
      </w:tr>
      <w:tr w:rsidR="004653A5" w:rsidTr="004653A5">
        <w:trPr>
          <w:trHeight w:val="664"/>
        </w:trPr>
        <w:tc>
          <w:tcPr>
            <w:tcW w:w="1427" w:type="dxa"/>
          </w:tcPr>
          <w:p w:rsidR="004653A5" w:rsidRPr="00745CED" w:rsidRDefault="004653A5" w:rsidP="00AE1568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 للتلاميذ، مقالات وأفلام قصيرة</w:t>
            </w:r>
          </w:p>
        </w:tc>
        <w:tc>
          <w:tcPr>
            <w:tcW w:w="7095" w:type="dxa"/>
          </w:tcPr>
          <w:p w:rsidR="004653A5" w:rsidRPr="00685D92" w:rsidRDefault="00F361E6" w:rsidP="00B85752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Theme="minorHAnsi" w:hAnsiTheme="minorHAnsi" w:cstheme="minorBidi"/>
                <w:sz w:val="22"/>
                <w:szCs w:val="22"/>
                <w:rtl/>
              </w:rPr>
            </w:pPr>
            <w:hyperlink r:id="rId8" w:history="1">
              <w:r w:rsidR="004653A5" w:rsidRPr="00685D92">
                <w:rPr>
                  <w:rStyle w:val="Hyperlink"/>
                  <w:rFonts w:asciiTheme="minorHAnsi" w:hAnsiTheme="minorHAnsi" w:cstheme="minorBidi" w:hint="cs"/>
                  <w:sz w:val="22"/>
                  <w:szCs w:val="22"/>
                  <w:rtl/>
                </w:rPr>
                <w:t>אלצהיימר</w:t>
              </w:r>
            </w:hyperlink>
            <w:r w:rsidR="004653A5" w:rsidRPr="00685D92">
              <w:rPr>
                <w:rFonts w:asciiTheme="minorHAnsi" w:hAnsiTheme="minorHAnsi" w:cstheme="minorBidi" w:hint="cs"/>
                <w:sz w:val="22"/>
                <w:szCs w:val="22"/>
                <w:rtl/>
              </w:rPr>
              <w:t xml:space="preserve"> סרטון שמסביר את הביולוגיה של המחלה </w:t>
            </w:r>
          </w:p>
          <w:p w:rsidR="004653A5" w:rsidRPr="00685D92" w:rsidRDefault="004653A5" w:rsidP="00B85752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Theme="minorHAnsi" w:hAnsiTheme="minorHAnsi" w:cstheme="minorBidi"/>
                <w:sz w:val="22"/>
                <w:szCs w:val="22"/>
                <w:rtl/>
              </w:rPr>
            </w:pPr>
          </w:p>
          <w:p w:rsidR="004653A5" w:rsidRPr="00685D92" w:rsidRDefault="00F361E6" w:rsidP="002516DC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Theme="minorHAnsi" w:hAnsiTheme="minorHAnsi" w:cstheme="minorBidi"/>
                <w:sz w:val="22"/>
                <w:szCs w:val="22"/>
                <w:rtl/>
              </w:rPr>
            </w:pPr>
            <w:hyperlink r:id="rId9" w:history="1">
              <w:r w:rsidR="004653A5" w:rsidRPr="002516DC">
                <w:rPr>
                  <w:rStyle w:val="Hyperlink"/>
                  <w:rFonts w:asciiTheme="minorHAnsi" w:hAnsiTheme="minorHAnsi" w:cstheme="minorBidi" w:hint="cs"/>
                  <w:sz w:val="22"/>
                  <w:szCs w:val="22"/>
                  <w:rtl/>
                </w:rPr>
                <w:t xml:space="preserve">סרטון המסביר את היתרונות של מדבקות המכילות </w:t>
              </w:r>
              <w:proofErr w:type="spellStart"/>
              <w:r w:rsidR="004653A5" w:rsidRPr="002516DC">
                <w:rPr>
                  <w:rStyle w:val="Hyperlink"/>
                  <w:rFonts w:asciiTheme="minorHAnsi" w:hAnsiTheme="minorHAnsi" w:cstheme="minorBidi" w:hint="cs"/>
                  <w:sz w:val="22"/>
                  <w:szCs w:val="22"/>
                  <w:rtl/>
                </w:rPr>
                <w:t>אקסלון</w:t>
              </w:r>
              <w:proofErr w:type="spellEnd"/>
            </w:hyperlink>
            <w:r w:rsidR="004653A5">
              <w:rPr>
                <w:rFonts w:asciiTheme="minorHAnsi" w:hAnsiTheme="minorHAnsi" w:cstheme="minorBidi" w:hint="cs"/>
                <w:sz w:val="22"/>
                <w:szCs w:val="22"/>
                <w:rtl/>
              </w:rPr>
              <w:t xml:space="preserve"> כטיפול לאלצהיימר </w:t>
            </w:r>
          </w:p>
          <w:p w:rsidR="004653A5" w:rsidRPr="00685D92" w:rsidRDefault="004653A5" w:rsidP="00FD2BD0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Theme="minorHAnsi" w:hAnsiTheme="minorHAnsi" w:cstheme="minorBidi"/>
                <w:sz w:val="22"/>
                <w:szCs w:val="22"/>
                <w:rtl/>
              </w:rPr>
            </w:pPr>
          </w:p>
          <w:p w:rsidR="004653A5" w:rsidRPr="00085A5D" w:rsidRDefault="00F361E6" w:rsidP="00085A5D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Theme="minorHAnsi" w:hAnsiTheme="minorHAnsi" w:cstheme="minorBidi"/>
                <w:sz w:val="22"/>
                <w:szCs w:val="22"/>
                <w:rtl/>
              </w:rPr>
            </w:pPr>
            <w:hyperlink r:id="rId10" w:history="1">
              <w:r w:rsidR="004653A5">
                <w:rPr>
                  <w:rStyle w:val="Hyperlink"/>
                  <w:rFonts w:asciiTheme="minorHAnsi" w:hAnsiTheme="minorHAnsi" w:cstheme="minorBidi" w:hint="cs"/>
                  <w:sz w:val="22"/>
                  <w:szCs w:val="22"/>
                  <w:rtl/>
                </w:rPr>
                <w:t>הרצאה מצו</w:t>
              </w:r>
              <w:r w:rsidR="004653A5" w:rsidRPr="002516DC">
                <w:rPr>
                  <w:rStyle w:val="Hyperlink"/>
                  <w:rFonts w:asciiTheme="minorHAnsi" w:hAnsiTheme="minorHAnsi" w:cstheme="minorBidi" w:hint="cs"/>
                  <w:sz w:val="22"/>
                  <w:szCs w:val="22"/>
                  <w:rtl/>
                </w:rPr>
                <w:t>ינת בטד על מחלת האלצהיימר ופיתוח של תרופות חדשות למחלה.</w:t>
              </w:r>
            </w:hyperlink>
            <w:r w:rsidR="004653A5" w:rsidRPr="00685D92">
              <w:rPr>
                <w:rFonts w:asciiTheme="minorHAnsi" w:hAnsiTheme="minorHAnsi" w:cstheme="minorBidi" w:hint="cs"/>
                <w:sz w:val="22"/>
                <w:szCs w:val="22"/>
                <w:rtl/>
              </w:rPr>
              <w:t xml:space="preserve"> (2016)</w:t>
            </w:r>
            <w:r w:rsidR="004653A5">
              <w:rPr>
                <w:rFonts w:asciiTheme="minorHAnsi" w:hAnsiTheme="minorHAnsi" w:cstheme="minorBidi" w:hint="cs"/>
                <w:sz w:val="22"/>
                <w:szCs w:val="22"/>
                <w:rtl/>
              </w:rPr>
              <w:t xml:space="preserve"> על ידי סמואל כהן.</w:t>
            </w:r>
          </w:p>
        </w:tc>
      </w:tr>
      <w:tr w:rsidR="004653A5" w:rsidTr="004653A5">
        <w:trPr>
          <w:trHeight w:val="664"/>
        </w:trPr>
        <w:tc>
          <w:tcPr>
            <w:tcW w:w="1427" w:type="dxa"/>
          </w:tcPr>
          <w:p w:rsidR="004653A5" w:rsidRPr="00745CED" w:rsidRDefault="004653A5" w:rsidP="00AE1568">
            <w:pP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مصادر معلومات</w:t>
            </w:r>
          </w:p>
        </w:tc>
        <w:tc>
          <w:tcPr>
            <w:tcW w:w="7095" w:type="dxa"/>
          </w:tcPr>
          <w:p w:rsidR="004653A5" w:rsidRPr="00897DF1" w:rsidRDefault="00F361E6" w:rsidP="002516DC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hyperlink r:id="rId11" w:anchor="fromelement=hp_folders_594" w:history="1">
              <w:r w:rsidR="004653A5" w:rsidRPr="00897DF1">
                <w:rPr>
                  <w:rStyle w:val="Hyperlink"/>
                  <w:rFonts w:ascii="Arial" w:hAnsi="Arial" w:cs="Arial"/>
                  <w:color w:val="663366"/>
                  <w:sz w:val="22"/>
                  <w:szCs w:val="22"/>
                  <w:rtl/>
                </w:rPr>
                <w:t>נא להכיר: הישראלית הדתייה שהמציאה תרופה לאלצהיימר</w:t>
              </w:r>
            </w:hyperlink>
            <w:r w:rsidR="004653A5" w:rsidRPr="00897DF1">
              <w:rPr>
                <w:rFonts w:ascii="Arial" w:hAnsi="Arial" w:cs="Arial"/>
                <w:color w:val="222222"/>
                <w:sz w:val="22"/>
                <w:szCs w:val="22"/>
                <w:rtl/>
              </w:rPr>
              <w:t xml:space="preserve"> (</w:t>
            </w:r>
            <w:r w:rsidR="004653A5" w:rsidRPr="00897DF1">
              <w:rPr>
                <w:rFonts w:ascii="Arial" w:hAnsi="Arial" w:cs="Arial"/>
                <w:sz w:val="22"/>
                <w:szCs w:val="22"/>
                <w:rtl/>
              </w:rPr>
              <w:t xml:space="preserve">2013) גלי </w:t>
            </w:r>
            <w:proofErr w:type="spellStart"/>
            <w:r w:rsidR="004653A5" w:rsidRPr="00897DF1">
              <w:rPr>
                <w:rFonts w:ascii="Arial" w:hAnsi="Arial" w:cs="Arial"/>
                <w:sz w:val="22"/>
                <w:szCs w:val="22"/>
                <w:rtl/>
              </w:rPr>
              <w:t>וינרב</w:t>
            </w:r>
            <w:proofErr w:type="spellEnd"/>
            <w:r w:rsidR="004653A5" w:rsidRPr="00897DF1">
              <w:rPr>
                <w:rFonts w:ascii="Arial" w:hAnsi="Arial" w:cs="Arial"/>
                <w:sz w:val="22"/>
                <w:szCs w:val="22"/>
                <w:rtl/>
              </w:rPr>
              <w:t>, ‏</w:t>
            </w:r>
            <w:r w:rsidR="004653A5" w:rsidRPr="00897DF1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4653A5" w:rsidRPr="00897DF1">
              <w:rPr>
                <w:rFonts w:ascii="Arial" w:hAnsi="Arial" w:cs="Arial"/>
                <w:sz w:val="22"/>
                <w:szCs w:val="22"/>
                <w:rtl/>
              </w:rPr>
              <w:t>באתר </w:t>
            </w:r>
            <w:hyperlink r:id="rId12" w:tooltip="גלובס" w:history="1">
              <w:r w:rsidR="004653A5" w:rsidRPr="00897DF1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  <w:rtl/>
                </w:rPr>
                <w:t>גלובס</w:t>
              </w:r>
            </w:hyperlink>
          </w:p>
          <w:p w:rsidR="004653A5" w:rsidRPr="00897DF1" w:rsidRDefault="004653A5" w:rsidP="00897DF1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</w:p>
          <w:p w:rsidR="004653A5" w:rsidRPr="00897DF1" w:rsidRDefault="00F361E6" w:rsidP="00897DF1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hyperlink r:id="rId13" w:history="1">
              <w:r w:rsidR="004653A5" w:rsidRPr="00897DF1">
                <w:rPr>
                  <w:rFonts w:ascii="Arial" w:hAnsi="Arial" w:cs="Arial"/>
                  <w:sz w:val="22"/>
                  <w:szCs w:val="22"/>
                  <w:u w:val="single"/>
                  <w:rtl/>
                </w:rPr>
                <w:t xml:space="preserve">כלת פרס ישראל: מפתחת התרופה </w:t>
              </w:r>
              <w:r w:rsidR="004653A5" w:rsidRPr="00897DF1">
                <w:rPr>
                  <w:rFonts w:ascii="Arial" w:hAnsi="Arial" w:cs="Arial"/>
                  <w:sz w:val="22"/>
                  <w:szCs w:val="22"/>
                  <w:u w:val="single"/>
                </w:rPr>
                <w:t xml:space="preserve">EXELON </w:t>
              </w:r>
              <w:r w:rsidR="004653A5" w:rsidRPr="00897DF1">
                <w:rPr>
                  <w:rFonts w:ascii="Arial" w:hAnsi="Arial" w:cs="Arial"/>
                  <w:sz w:val="22"/>
                  <w:szCs w:val="22"/>
                  <w:u w:val="single"/>
                  <w:rtl/>
                </w:rPr>
                <w:t xml:space="preserve"> לעיכוב האלצהיימר, פרופ' מרתה </w:t>
              </w:r>
              <w:proofErr w:type="spellStart"/>
              <w:r w:rsidR="004653A5" w:rsidRPr="00897DF1">
                <w:rPr>
                  <w:rFonts w:ascii="Arial" w:hAnsi="Arial" w:cs="Arial"/>
                  <w:sz w:val="22"/>
                  <w:szCs w:val="22"/>
                  <w:u w:val="single"/>
                  <w:rtl/>
                </w:rPr>
                <w:t>ויינשטוק</w:t>
              </w:r>
              <w:proofErr w:type="spellEnd"/>
            </w:hyperlink>
            <w:r w:rsidR="004653A5" w:rsidRPr="00897DF1">
              <w:rPr>
                <w:rFonts w:ascii="Arial" w:hAnsi="Arial" w:cs="Arial"/>
                <w:sz w:val="22"/>
                <w:szCs w:val="22"/>
                <w:rtl/>
              </w:rPr>
              <w:t xml:space="preserve"> (2014) באתר הידען.</w:t>
            </w:r>
            <w:r w:rsidR="004653A5" w:rsidRPr="00897DF1">
              <w:rPr>
                <w:rFonts w:ascii="Arial" w:hAnsi="Arial" w:cs="Arial"/>
                <w:sz w:val="22"/>
                <w:szCs w:val="22"/>
                <w:rtl/>
              </w:rPr>
              <w:br/>
            </w:r>
          </w:p>
          <w:p w:rsidR="004653A5" w:rsidRPr="00897DF1" w:rsidRDefault="00F361E6" w:rsidP="00DF568C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hyperlink r:id="rId14" w:history="1">
              <w:r w:rsidR="004653A5" w:rsidRPr="00897DF1">
                <w:rPr>
                  <w:rFonts w:ascii="Arial" w:hAnsi="Arial" w:cs="Arial"/>
                  <w:sz w:val="22"/>
                  <w:szCs w:val="22"/>
                  <w:u w:val="single"/>
                  <w:rtl/>
                </w:rPr>
                <w:t>גאווה ישראלית: החוקרת שמצאה תרופה לאלצהיימר</w:t>
              </w:r>
            </w:hyperlink>
            <w:r w:rsidR="004653A5" w:rsidRPr="00897DF1">
              <w:rPr>
                <w:rFonts w:ascii="Arial" w:hAnsi="Arial" w:cs="Arial"/>
                <w:sz w:val="22"/>
                <w:szCs w:val="22"/>
                <w:u w:val="single"/>
                <w:rtl/>
              </w:rPr>
              <w:t xml:space="preserve"> </w:t>
            </w:r>
            <w:r w:rsidR="004653A5" w:rsidRPr="00897DF1">
              <w:rPr>
                <w:rFonts w:ascii="Arial" w:hAnsi="Arial" w:cs="Arial"/>
                <w:sz w:val="22"/>
                <w:szCs w:val="22"/>
                <w:rtl/>
              </w:rPr>
              <w:t>(2014) עדנה אברמסון בחדשות הבריאות ב-</w:t>
            </w:r>
            <w:proofErr w:type="spellStart"/>
            <w:r w:rsidR="004653A5" w:rsidRPr="00897DF1">
              <w:rPr>
                <w:rFonts w:ascii="Arial" w:hAnsi="Arial" w:cs="Arial"/>
                <w:sz w:val="22"/>
                <w:szCs w:val="22"/>
              </w:rPr>
              <w:t>ynet</w:t>
            </w:r>
            <w:proofErr w:type="spellEnd"/>
            <w:r w:rsidR="004653A5" w:rsidRPr="00897DF1">
              <w:rPr>
                <w:rFonts w:ascii="Arial" w:hAnsi="Arial" w:cs="Arial"/>
                <w:sz w:val="22"/>
                <w:szCs w:val="22"/>
                <w:rtl/>
              </w:rPr>
              <w:t>.</w:t>
            </w:r>
          </w:p>
          <w:p w:rsidR="004653A5" w:rsidRPr="00897DF1" w:rsidRDefault="004653A5" w:rsidP="009D6C94">
            <w:pPr>
              <w:rPr>
                <w:rFonts w:ascii="Arial" w:hAnsi="Arial" w:cs="Arial"/>
              </w:rPr>
            </w:pPr>
          </w:p>
          <w:p w:rsidR="004653A5" w:rsidRPr="00897DF1" w:rsidRDefault="00F361E6" w:rsidP="009D6C94">
            <w:pPr>
              <w:rPr>
                <w:rFonts w:ascii="Arial" w:hAnsi="Arial" w:cs="Arial"/>
              </w:rPr>
            </w:pPr>
            <w:hyperlink r:id="rId15" w:history="1">
              <w:proofErr w:type="spellStart"/>
              <w:r w:rsidR="004653A5" w:rsidRPr="00897DF1">
                <w:rPr>
                  <w:rStyle w:val="Hyperlink"/>
                  <w:rFonts w:ascii="Arial" w:hAnsi="Arial" w:cs="Arial"/>
                  <w:color w:val="auto"/>
                  <w:rtl/>
                </w:rPr>
                <w:t>התתכן</w:t>
              </w:r>
              <w:proofErr w:type="spellEnd"/>
              <w:r w:rsidR="004653A5" w:rsidRPr="00897DF1">
                <w:rPr>
                  <w:rStyle w:val="Hyperlink"/>
                  <w:rFonts w:ascii="Arial" w:hAnsi="Arial" w:cs="Arial"/>
                  <w:color w:val="auto"/>
                  <w:rtl/>
                </w:rPr>
                <w:t xml:space="preserve"> תרופה שתעכב את מחלת האלצהיימר?</w:t>
              </w:r>
            </w:hyperlink>
            <w:r w:rsidR="004653A5" w:rsidRPr="00897DF1">
              <w:rPr>
                <w:rFonts w:ascii="Arial" w:hAnsi="Arial" w:cs="Arial"/>
                <w:rtl/>
              </w:rPr>
              <w:t xml:space="preserve"> פורטל אלצהיימר.</w:t>
            </w:r>
          </w:p>
          <w:p w:rsidR="004653A5" w:rsidRPr="00897DF1" w:rsidRDefault="004653A5" w:rsidP="009D6C94">
            <w:pPr>
              <w:rPr>
                <w:rFonts w:ascii="Arial" w:hAnsi="Arial" w:cs="Arial"/>
              </w:rPr>
            </w:pPr>
          </w:p>
          <w:p w:rsidR="004653A5" w:rsidRPr="004B0B34" w:rsidRDefault="00F361E6" w:rsidP="004B0B34">
            <w:pPr>
              <w:rPr>
                <w:rFonts w:ascii="Arial" w:hAnsi="Arial" w:cs="Arial"/>
                <w:rtl/>
              </w:rPr>
            </w:pPr>
            <w:hyperlink r:id="rId16" w:history="1">
              <w:r w:rsidR="004653A5" w:rsidRPr="00897DF1">
                <w:rPr>
                  <w:rStyle w:val="Hyperlink"/>
                  <w:rFonts w:ascii="Arial" w:hAnsi="Arial" w:cs="Arial"/>
                  <w:rtl/>
                </w:rPr>
                <w:t xml:space="preserve">התרופה החדשנית, שנולדה משיתוף פעולה בין פרופ' מוסה יודעים מהטכניון ופרופ' מרתה </w:t>
              </w:r>
              <w:proofErr w:type="spellStart"/>
              <w:r w:rsidR="004653A5" w:rsidRPr="00897DF1">
                <w:rPr>
                  <w:rStyle w:val="Hyperlink"/>
                  <w:rFonts w:ascii="Arial" w:hAnsi="Arial" w:cs="Arial"/>
                  <w:rtl/>
                </w:rPr>
                <w:t>וינשטוק</w:t>
              </w:r>
              <w:proofErr w:type="spellEnd"/>
              <w:r w:rsidR="004653A5" w:rsidRPr="00897DF1">
                <w:rPr>
                  <w:rStyle w:val="Hyperlink"/>
                  <w:rFonts w:ascii="Arial" w:hAnsi="Arial" w:cs="Arial"/>
                  <w:rtl/>
                </w:rPr>
                <w:t xml:space="preserve"> </w:t>
              </w:r>
              <w:proofErr w:type="spellStart"/>
              <w:r w:rsidR="004653A5" w:rsidRPr="00897DF1">
                <w:rPr>
                  <w:rStyle w:val="Hyperlink"/>
                  <w:rFonts w:ascii="Arial" w:hAnsi="Arial" w:cs="Arial"/>
                  <w:rtl/>
                </w:rPr>
                <w:t>רוזין</w:t>
              </w:r>
              <w:proofErr w:type="spellEnd"/>
              <w:r w:rsidR="004653A5" w:rsidRPr="00897DF1">
                <w:rPr>
                  <w:rStyle w:val="Hyperlink"/>
                  <w:rFonts w:ascii="Arial" w:hAnsi="Arial" w:cs="Arial"/>
                  <w:rtl/>
                </w:rPr>
                <w:t xml:space="preserve"> מהאוניברסיטה העברית</w:t>
              </w:r>
            </w:hyperlink>
            <w:r w:rsidR="004653A5" w:rsidRPr="00897DF1">
              <w:rPr>
                <w:rFonts w:ascii="Arial" w:hAnsi="Arial" w:cs="Arial"/>
                <w:rtl/>
              </w:rPr>
              <w:t xml:space="preserve">, נמצאה יעילה בעיכוב ההידרדרות מ- </w:t>
            </w:r>
            <w:r w:rsidR="004653A5" w:rsidRPr="00897DF1">
              <w:rPr>
                <w:rFonts w:ascii="Arial" w:hAnsi="Arial" w:cs="Arial"/>
              </w:rPr>
              <w:t>MCI</w:t>
            </w:r>
            <w:r w:rsidR="004653A5" w:rsidRPr="00897DF1">
              <w:rPr>
                <w:rFonts w:ascii="Arial" w:hAnsi="Arial" w:cs="Arial"/>
                <w:rtl/>
              </w:rPr>
              <w:t xml:space="preserve"> (ליקוי </w:t>
            </w:r>
            <w:proofErr w:type="spellStart"/>
            <w:r w:rsidR="004653A5" w:rsidRPr="00897DF1">
              <w:rPr>
                <w:rFonts w:ascii="Arial" w:hAnsi="Arial" w:cs="Arial"/>
                <w:rtl/>
              </w:rPr>
              <w:t>גוקניטיבי</w:t>
            </w:r>
            <w:proofErr w:type="spellEnd"/>
            <w:r w:rsidR="004653A5" w:rsidRPr="00897DF1">
              <w:rPr>
                <w:rFonts w:ascii="Arial" w:hAnsi="Arial" w:cs="Arial"/>
                <w:rtl/>
              </w:rPr>
              <w:t xml:space="preserve"> מתון) לאלצהיימר (2015) אתר הטכניון.</w:t>
            </w:r>
          </w:p>
        </w:tc>
      </w:tr>
    </w:tbl>
    <w:p w:rsidR="00BE118E" w:rsidRDefault="00BE118E" w:rsidP="005E0172">
      <w:pPr>
        <w:rPr>
          <w:rtl/>
        </w:rPr>
      </w:pPr>
    </w:p>
    <w:p w:rsidR="00BE118E" w:rsidRDefault="00BE118E" w:rsidP="005E0172">
      <w:pPr>
        <w:rPr>
          <w:rtl/>
        </w:rPr>
      </w:pPr>
    </w:p>
    <w:p w:rsidR="006E5E49" w:rsidRPr="005E0172" w:rsidRDefault="006E5E49" w:rsidP="005E0172">
      <w:pPr>
        <w:rPr>
          <w:rtl/>
        </w:rPr>
      </w:pPr>
    </w:p>
    <w:sectPr w:rsidR="006E5E49" w:rsidRPr="005E0172" w:rsidSect="009D6C9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855FBA"/>
    <w:multiLevelType w:val="multilevel"/>
    <w:tmpl w:val="4C2492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236"/>
    <w:rsid w:val="00021459"/>
    <w:rsid w:val="00077860"/>
    <w:rsid w:val="00085A5D"/>
    <w:rsid w:val="00095D31"/>
    <w:rsid w:val="000B6CA2"/>
    <w:rsid w:val="000B6E06"/>
    <w:rsid w:val="00182DD8"/>
    <w:rsid w:val="001B058C"/>
    <w:rsid w:val="001B36A1"/>
    <w:rsid w:val="001E3236"/>
    <w:rsid w:val="00206058"/>
    <w:rsid w:val="00246CB4"/>
    <w:rsid w:val="002516DC"/>
    <w:rsid w:val="00281694"/>
    <w:rsid w:val="0029459D"/>
    <w:rsid w:val="00297D8D"/>
    <w:rsid w:val="002A63A2"/>
    <w:rsid w:val="002F42AA"/>
    <w:rsid w:val="003908FF"/>
    <w:rsid w:val="003E489F"/>
    <w:rsid w:val="003E772D"/>
    <w:rsid w:val="004653A5"/>
    <w:rsid w:val="004A7129"/>
    <w:rsid w:val="004B0B34"/>
    <w:rsid w:val="004B715C"/>
    <w:rsid w:val="004C3EDE"/>
    <w:rsid w:val="004E5505"/>
    <w:rsid w:val="00530E58"/>
    <w:rsid w:val="00533C71"/>
    <w:rsid w:val="00534F3D"/>
    <w:rsid w:val="005511F7"/>
    <w:rsid w:val="00553CAA"/>
    <w:rsid w:val="0057630D"/>
    <w:rsid w:val="0059091A"/>
    <w:rsid w:val="005B25EF"/>
    <w:rsid w:val="005C5B2D"/>
    <w:rsid w:val="005D56BF"/>
    <w:rsid w:val="005E0172"/>
    <w:rsid w:val="005E1EBC"/>
    <w:rsid w:val="005F06F6"/>
    <w:rsid w:val="006006C7"/>
    <w:rsid w:val="00656DD6"/>
    <w:rsid w:val="0066394A"/>
    <w:rsid w:val="00670DD7"/>
    <w:rsid w:val="00676DEA"/>
    <w:rsid w:val="00681537"/>
    <w:rsid w:val="00685D92"/>
    <w:rsid w:val="006E5E49"/>
    <w:rsid w:val="00716391"/>
    <w:rsid w:val="00723AF7"/>
    <w:rsid w:val="007746B6"/>
    <w:rsid w:val="00782A75"/>
    <w:rsid w:val="00793884"/>
    <w:rsid w:val="007A1066"/>
    <w:rsid w:val="007C4987"/>
    <w:rsid w:val="007D1BA9"/>
    <w:rsid w:val="007F052D"/>
    <w:rsid w:val="007F66E7"/>
    <w:rsid w:val="00880F7F"/>
    <w:rsid w:val="008813A6"/>
    <w:rsid w:val="00881996"/>
    <w:rsid w:val="00896A6F"/>
    <w:rsid w:val="00897DF1"/>
    <w:rsid w:val="009D6C94"/>
    <w:rsid w:val="00A01874"/>
    <w:rsid w:val="00A26613"/>
    <w:rsid w:val="00A531EF"/>
    <w:rsid w:val="00AD0436"/>
    <w:rsid w:val="00AE51FC"/>
    <w:rsid w:val="00AF1489"/>
    <w:rsid w:val="00AF1AC7"/>
    <w:rsid w:val="00B6629B"/>
    <w:rsid w:val="00B85374"/>
    <w:rsid w:val="00B85752"/>
    <w:rsid w:val="00BE118E"/>
    <w:rsid w:val="00C255CA"/>
    <w:rsid w:val="00C2778B"/>
    <w:rsid w:val="00C641A3"/>
    <w:rsid w:val="00CA7F05"/>
    <w:rsid w:val="00CF69BB"/>
    <w:rsid w:val="00D033C5"/>
    <w:rsid w:val="00D37D1B"/>
    <w:rsid w:val="00D661DA"/>
    <w:rsid w:val="00D77870"/>
    <w:rsid w:val="00DA096D"/>
    <w:rsid w:val="00DB30F8"/>
    <w:rsid w:val="00DC59C1"/>
    <w:rsid w:val="00DF568C"/>
    <w:rsid w:val="00E14330"/>
    <w:rsid w:val="00E20A71"/>
    <w:rsid w:val="00E33BCF"/>
    <w:rsid w:val="00E40C39"/>
    <w:rsid w:val="00E67A82"/>
    <w:rsid w:val="00E718FE"/>
    <w:rsid w:val="00EE1D39"/>
    <w:rsid w:val="00EE5977"/>
    <w:rsid w:val="00EE7CC4"/>
    <w:rsid w:val="00EF1875"/>
    <w:rsid w:val="00F217D5"/>
    <w:rsid w:val="00F24D3E"/>
    <w:rsid w:val="00F361E6"/>
    <w:rsid w:val="00F62A30"/>
    <w:rsid w:val="00FC71C3"/>
    <w:rsid w:val="00FD2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0C755D"/>
  <w15:docId w15:val="{DF56320F-DCE9-459C-BCE9-B52B838A9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3236"/>
    <w:pPr>
      <w:bidi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006C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C2778B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E32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E3236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1E323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C2778B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mw-headline">
    <w:name w:val="mw-headline"/>
    <w:basedOn w:val="DefaultParagraphFont"/>
    <w:rsid w:val="00C2778B"/>
  </w:style>
  <w:style w:type="character" w:customStyle="1" w:styleId="mw-editsection">
    <w:name w:val="mw-editsection"/>
    <w:basedOn w:val="DefaultParagraphFont"/>
    <w:rsid w:val="00C2778B"/>
  </w:style>
  <w:style w:type="character" w:customStyle="1" w:styleId="mw-editsection-bracket">
    <w:name w:val="mw-editsection-bracket"/>
    <w:basedOn w:val="DefaultParagraphFont"/>
    <w:rsid w:val="00C2778B"/>
  </w:style>
  <w:style w:type="character" w:customStyle="1" w:styleId="mw-editsection-divider">
    <w:name w:val="mw-editsection-divider"/>
    <w:basedOn w:val="DefaultParagraphFont"/>
    <w:rsid w:val="00C2778B"/>
  </w:style>
  <w:style w:type="character" w:customStyle="1" w:styleId="Heading2Char">
    <w:name w:val="Heading 2 Char"/>
    <w:basedOn w:val="DefaultParagraphFont"/>
    <w:link w:val="Heading2"/>
    <w:uiPriority w:val="9"/>
    <w:rsid w:val="006006C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Strong">
    <w:name w:val="Strong"/>
    <w:basedOn w:val="DefaultParagraphFont"/>
    <w:uiPriority w:val="22"/>
    <w:qFormat/>
    <w:rsid w:val="006006C7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FC71C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974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8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36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avidson.weizmann.ac.il/online/maagarmada/med_and_physiol/%D7%90%D7%9C%D7%A6%D7%94%D7%99%D7%99%D7%9E%D7%A8" TargetMode="External"/><Relationship Id="rId13" Type="http://schemas.openxmlformats.org/officeDocument/2006/relationships/hyperlink" Target="https://www.hayadan.org.il/martha-weinstock-rosin-israel-prize-2802140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he.wikipedia.org/wiki/1984" TargetMode="External"/><Relationship Id="rId12" Type="http://schemas.openxmlformats.org/officeDocument/2006/relationships/hyperlink" Target="https://he.wikipedia.org/wiki/%D7%92%D7%9C%D7%95%D7%91%D7%A1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technion.ac.il/2015/09/&#1492;&#1502;&#1488;&#1489;&#1511;-&#1489;&#1488;&#1500;&#1510;&#1492;&#1497;&#1497;&#1502;&#1512;-&#1500;&#1491;&#1493;&#1505;&#1496;&#1497;&#1490;&#1497;&#1500;-&#1511;&#1493;&#1510;&#1512;&#1514;-&#1492;&#1510;&#1500;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he.wikipedia.org/wiki/2015" TargetMode="External"/><Relationship Id="rId11" Type="http://schemas.openxmlformats.org/officeDocument/2006/relationships/hyperlink" Target="https://www.globes.co.il/news/article.aspx?did=1000832242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www.alzheimer.co.il/06/&#1508;&#1497;&#1514;&#1493;&#1495;-&#1497;&#1506;&#1499;&#1489;-&#1502;&#1495;&#1500;&#1514;-&#1488;&#1500;&#1510;&#1492;&#1497;&#1497;&#1502;&#1512;/" TargetMode="External"/><Relationship Id="rId10" Type="http://schemas.openxmlformats.org/officeDocument/2006/relationships/hyperlink" Target="https://www.youtube.com/watch?v=tkIg-SxPzT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Pk89_b3FI5E" TargetMode="External"/><Relationship Id="rId14" Type="http://schemas.openxmlformats.org/officeDocument/2006/relationships/hyperlink" Target="https://www.ynet.co.il/articles/0,7340,L-4516307,00.htm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315</TotalTime>
  <Pages>3</Pages>
  <Words>1204</Words>
  <Characters>6024</Characters>
  <Application>Microsoft Office Word</Application>
  <DocSecurity>0</DocSecurity>
  <Lines>50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7214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‏‏משתמש Windows</dc:creator>
  <cp:lastModifiedBy>Windows User</cp:lastModifiedBy>
  <cp:revision>10</cp:revision>
  <dcterms:created xsi:type="dcterms:W3CDTF">2018-07-26T14:06:00Z</dcterms:created>
  <dcterms:modified xsi:type="dcterms:W3CDTF">2018-09-20T14:27:00Z</dcterms:modified>
</cp:coreProperties>
</file>