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9322" w:type="dxa"/>
        <w:tblLook w:val="04A0" w:firstRow="1" w:lastRow="0" w:firstColumn="1" w:lastColumn="0" w:noHBand="0" w:noVBand="1"/>
        <w:tblCaption w:val="פיתוח שיטת כרומטוגרפיית הזיקה (Affinity Chromatography), המאפשרת לבודד חומרים ביולוגיים"/>
      </w:tblPr>
      <w:tblGrid>
        <w:gridCol w:w="1064"/>
        <w:gridCol w:w="8526"/>
      </w:tblGrid>
      <w:tr w:rsidR="000729D1" w:rsidTr="000729D1">
        <w:trPr>
          <w:trHeight w:val="706"/>
        </w:trPr>
        <w:tc>
          <w:tcPr>
            <w:tcW w:w="1186" w:type="dxa"/>
          </w:tcPr>
          <w:p w:rsidR="000729D1" w:rsidRPr="00723909" w:rsidRDefault="000729D1" w:rsidP="00160D38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السنة</w:t>
            </w:r>
          </w:p>
        </w:tc>
        <w:tc>
          <w:tcPr>
            <w:tcW w:w="8136" w:type="dxa"/>
          </w:tcPr>
          <w:p w:rsidR="000729D1" w:rsidRPr="00601387" w:rsidRDefault="000729D1" w:rsidP="00406205">
            <w:pPr>
              <w:rPr>
                <w:sz w:val="24"/>
                <w:szCs w:val="24"/>
                <w:rtl/>
              </w:rPr>
            </w:pPr>
            <w:r w:rsidRPr="00601387">
              <w:rPr>
                <w:rFonts w:hint="cs"/>
                <w:sz w:val="24"/>
                <w:szCs w:val="24"/>
                <w:rtl/>
              </w:rPr>
              <w:t>1968</w:t>
            </w:r>
          </w:p>
        </w:tc>
      </w:tr>
      <w:tr w:rsidR="000729D1" w:rsidTr="000729D1">
        <w:trPr>
          <w:trHeight w:val="664"/>
        </w:trPr>
        <w:tc>
          <w:tcPr>
            <w:tcW w:w="1186" w:type="dxa"/>
          </w:tcPr>
          <w:p w:rsidR="000729D1" w:rsidRPr="00723909" w:rsidRDefault="000729D1" w:rsidP="00160D38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8136" w:type="dxa"/>
          </w:tcPr>
          <w:p w:rsidR="000729D1" w:rsidRPr="00EA701D" w:rsidRDefault="000729D1" w:rsidP="000729D1">
            <w:pPr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 xml:space="preserve">تطوير طريقة كروماتوجرافيا انجذابي </w:t>
            </w:r>
            <w:r w:rsidRPr="00EA701D">
              <w:rPr>
                <w:rFonts w:ascii="Arial" w:hAnsi="Arial" w:cs="Arial"/>
                <w:color w:val="231F20"/>
              </w:rPr>
              <w:t>(Affinity Chromatography)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 لعزل مواد</w:t>
            </w:r>
            <w:r w:rsidR="00EF68F8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 بيولوجية  </w:t>
            </w:r>
            <w:r w:rsidRPr="00EA701D">
              <w:rPr>
                <w:rFonts w:ascii="Arial" w:hAnsi="Arial" w:cs="Arial"/>
                <w:rtl/>
              </w:rPr>
              <w:t xml:space="preserve"> </w:t>
            </w:r>
          </w:p>
        </w:tc>
      </w:tr>
      <w:tr w:rsidR="000729D1" w:rsidTr="000729D1">
        <w:trPr>
          <w:trHeight w:val="706"/>
        </w:trPr>
        <w:tc>
          <w:tcPr>
            <w:tcW w:w="1186" w:type="dxa"/>
          </w:tcPr>
          <w:p w:rsidR="000729D1" w:rsidRPr="00723909" w:rsidRDefault="000729D1" w:rsidP="00160D38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المشتركون</w:t>
            </w:r>
          </w:p>
        </w:tc>
        <w:tc>
          <w:tcPr>
            <w:tcW w:w="8136" w:type="dxa"/>
          </w:tcPr>
          <w:p w:rsidR="000729D1" w:rsidRPr="00EA701D" w:rsidRDefault="000729D1" w:rsidP="000729D1">
            <w:pPr>
              <w:rPr>
                <w:rFonts w:ascii="Arial" w:hAnsi="Arial" w:cs="Arial"/>
                <w:rtl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بروفسور مئير فيلسك </w:t>
            </w:r>
          </w:p>
        </w:tc>
      </w:tr>
      <w:tr w:rsidR="000729D1" w:rsidTr="000729D1">
        <w:trPr>
          <w:trHeight w:val="664"/>
        </w:trPr>
        <w:tc>
          <w:tcPr>
            <w:tcW w:w="1186" w:type="dxa"/>
          </w:tcPr>
          <w:p w:rsidR="000729D1" w:rsidRPr="00723909" w:rsidRDefault="000729D1" w:rsidP="00160D38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صور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8136" w:type="dxa"/>
          </w:tcPr>
          <w:p w:rsidR="000729D1" w:rsidRDefault="000729D1" w:rsidP="00406205">
            <w:r w:rsidRPr="00915037">
              <w:rPr>
                <w:rFonts w:asciiTheme="minorBidi" w:hAnsiTheme="minorBidi"/>
                <w:noProof/>
                <w:color w:val="656565"/>
              </w:rPr>
              <w:drawing>
                <wp:inline distT="0" distB="0" distL="0" distR="0" wp14:anchorId="0B49BAEF" wp14:editId="26950944">
                  <wp:extent cx="2447925" cy="1427480"/>
                  <wp:effectExtent l="0" t="0" r="9525" b="1270"/>
                  <wp:docPr id="21" name="תמונה 21" title="פרופ' מאיר וילצ'ק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פרופ' מאיר וילצ'ק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47925" cy="1427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15037">
              <w:rPr>
                <w:rFonts w:asciiTheme="minorBidi" w:hAnsiTheme="minorBidi"/>
                <w:b/>
                <w:bCs/>
                <w:highlight w:val="cyan"/>
                <w:rtl/>
              </w:rPr>
              <w:t xml:space="preserve"> </w:t>
            </w:r>
            <w:r w:rsidRPr="00915037">
              <w:rPr>
                <w:rFonts w:asciiTheme="minorBidi" w:hAnsiTheme="minorBidi"/>
                <w:b/>
                <w:bCs/>
                <w:highlight w:val="cyan"/>
                <w:rtl/>
              </w:rPr>
              <w:br/>
            </w:r>
          </w:p>
          <w:p w:rsidR="000729D1" w:rsidRPr="00915037" w:rsidRDefault="00FF347F" w:rsidP="00406205">
            <w:pPr>
              <w:rPr>
                <w:rFonts w:asciiTheme="minorBidi" w:hAnsiTheme="minorBidi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>أُخذت ال</w:t>
            </w:r>
            <w:r w:rsidR="000729D1">
              <w:rPr>
                <w:rFonts w:ascii="Arial" w:hAnsi="Arial" w:cs="Arial" w:hint="cs"/>
                <w:rtl/>
                <w:lang w:bidi="ar-SA"/>
              </w:rPr>
              <w:t xml:space="preserve">صورة من موقع جائزة </w:t>
            </w:r>
            <w:r w:rsidR="000729D1">
              <w:rPr>
                <w:rFonts w:ascii="Arial" w:hAnsi="Arial" w:cs="Arial"/>
                <w:rtl/>
              </w:rPr>
              <w:t xml:space="preserve"> א.מ.ת</w:t>
            </w:r>
            <w:r w:rsidR="000729D1">
              <w:rPr>
                <w:rFonts w:ascii="Arial" w:hAnsi="Arial" w:cs="Arial" w:hint="cs"/>
                <w:rtl/>
              </w:rPr>
              <w:t xml:space="preserve"> (אמנות, מדע ותרבות </w:t>
            </w:r>
            <w:r w:rsidR="000729D1">
              <w:rPr>
                <w:rFonts w:ascii="Arial" w:hAnsi="Arial" w:cs="Arial"/>
                <w:rtl/>
              </w:rPr>
              <w:t>–</w:t>
            </w:r>
            <w:r w:rsidR="000729D1">
              <w:rPr>
                <w:rFonts w:ascii="Arial" w:hAnsi="Arial" w:cs="Arial" w:hint="cs"/>
                <w:rtl/>
              </w:rPr>
              <w:t xml:space="preserve"> </w:t>
            </w:r>
            <w:r w:rsidR="000729D1">
              <w:rPr>
                <w:rFonts w:ascii="Arial" w:hAnsi="Arial" w:cs="Arial" w:hint="cs"/>
                <w:rtl/>
                <w:lang w:bidi="ar-SA"/>
              </w:rPr>
              <w:t>الفن، العلم والثقافة</w:t>
            </w:r>
            <w:r w:rsidR="000729D1">
              <w:rPr>
                <w:rFonts w:ascii="Arial" w:hAnsi="Arial" w:cs="Arial" w:hint="cs"/>
                <w:rtl/>
              </w:rPr>
              <w:t xml:space="preserve">) </w:t>
            </w:r>
            <w:r w:rsidR="000729D1">
              <w:rPr>
                <w:rFonts w:ascii="Arial" w:hAnsi="Arial" w:cs="Arial"/>
                <w:rtl/>
              </w:rPr>
              <w:t xml:space="preserve"> </w:t>
            </w:r>
            <w:r w:rsidR="000729D1" w:rsidRPr="00915037">
              <w:rPr>
                <w:rFonts w:asciiTheme="minorBidi" w:hAnsiTheme="minorBidi"/>
                <w:rtl/>
              </w:rPr>
              <w:t xml:space="preserve"> </w:t>
            </w:r>
          </w:p>
        </w:tc>
      </w:tr>
      <w:tr w:rsidR="000729D1" w:rsidTr="000729D1">
        <w:trPr>
          <w:trHeight w:val="706"/>
        </w:trPr>
        <w:tc>
          <w:tcPr>
            <w:tcW w:w="1186" w:type="dxa"/>
          </w:tcPr>
          <w:p w:rsidR="000729D1" w:rsidRPr="00723909" w:rsidRDefault="000729D1" w:rsidP="00160D38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المؤسسة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الأكاديمية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8136" w:type="dxa"/>
          </w:tcPr>
          <w:p w:rsidR="000729D1" w:rsidRPr="00915037" w:rsidRDefault="000729D1" w:rsidP="000729D1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>معهد وايزمن للعلوم، كلية البيوكيمياء، قسم علوم الجزيئات البيولوجية</w:t>
            </w:r>
          </w:p>
        </w:tc>
      </w:tr>
      <w:tr w:rsidR="000729D1" w:rsidTr="000729D1">
        <w:trPr>
          <w:trHeight w:val="706"/>
        </w:trPr>
        <w:tc>
          <w:tcPr>
            <w:tcW w:w="1186" w:type="dxa"/>
          </w:tcPr>
          <w:p w:rsidR="000729D1" w:rsidRPr="00723909" w:rsidRDefault="000729D1" w:rsidP="00160D38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جوائز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مهمة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حاز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عليها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8136" w:type="dxa"/>
          </w:tcPr>
          <w:p w:rsidR="000729D1" w:rsidRDefault="000729D1" w:rsidP="00406205">
            <w:pPr>
              <w:rPr>
                <w:lang w:bidi="ar-SA"/>
              </w:rPr>
            </w:pPr>
            <w:r>
              <w:rPr>
                <w:rFonts w:hint="cs"/>
                <w:rtl/>
                <w:lang w:bidi="ar-SA"/>
              </w:rPr>
              <w:t>حاز بروفسور فيلسك على:</w:t>
            </w:r>
          </w:p>
          <w:p w:rsidR="000729D1" w:rsidRPr="00915037" w:rsidRDefault="00657D15" w:rsidP="000729D1">
            <w:pPr>
              <w:rPr>
                <w:rFonts w:asciiTheme="minorBidi" w:hAnsiTheme="minorBidi"/>
              </w:rPr>
            </w:pPr>
            <w:hyperlink r:id="rId5" w:history="1">
              <w:r w:rsidR="000729D1">
                <w:rPr>
                  <w:rFonts w:asciiTheme="minorBidi" w:hAnsiTheme="minorBidi" w:hint="cs"/>
                  <w:rtl/>
                  <w:lang w:bidi="ar-SA"/>
                </w:rPr>
                <w:t xml:space="preserve">جائزة فولف سنة </w:t>
              </w:r>
              <w:r w:rsidR="000729D1" w:rsidRPr="00915037">
                <w:rPr>
                  <w:rFonts w:asciiTheme="minorBidi" w:hAnsiTheme="minorBidi"/>
                  <w:rtl/>
                </w:rPr>
                <w:t xml:space="preserve"> </w:t>
              </w:r>
            </w:hyperlink>
            <w:r w:rsidR="000729D1" w:rsidRPr="00915037">
              <w:rPr>
                <w:rFonts w:asciiTheme="minorBidi" w:hAnsiTheme="minorBidi"/>
              </w:rPr>
              <w:t>  1987</w:t>
            </w:r>
          </w:p>
          <w:p w:rsidR="000729D1" w:rsidRPr="00915037" w:rsidRDefault="00657D15" w:rsidP="000002D6">
            <w:pPr>
              <w:rPr>
                <w:rFonts w:asciiTheme="minorBidi" w:hAnsiTheme="minorBidi"/>
                <w:rtl/>
              </w:rPr>
            </w:pPr>
            <w:hyperlink r:id="rId6" w:tooltip="פרס ישראל" w:history="1">
              <w:r w:rsidR="000002D6">
                <w:rPr>
                  <w:rFonts w:asciiTheme="minorBidi" w:hAnsiTheme="minorBidi" w:hint="cs"/>
                  <w:rtl/>
                  <w:lang w:bidi="ar-SA"/>
                </w:rPr>
                <w:t xml:space="preserve">جائزة إسرائيل في بحث العلوم الحياتية  سنة </w:t>
              </w:r>
            </w:hyperlink>
            <w:r w:rsidR="000729D1">
              <w:rPr>
                <w:rFonts w:asciiTheme="minorBidi" w:hAnsiTheme="minorBidi" w:hint="cs"/>
                <w:rtl/>
              </w:rPr>
              <w:t xml:space="preserve"> (</w:t>
            </w:r>
            <w:r w:rsidR="000729D1" w:rsidRPr="00915037">
              <w:rPr>
                <w:rFonts w:asciiTheme="minorBidi" w:hAnsiTheme="minorBidi"/>
                <w:rtl/>
              </w:rPr>
              <w:t>1990</w:t>
            </w:r>
            <w:r w:rsidR="000729D1">
              <w:rPr>
                <w:rFonts w:asciiTheme="minorBidi" w:hAnsiTheme="minorBidi" w:hint="cs"/>
                <w:rtl/>
              </w:rPr>
              <w:t>)</w:t>
            </w:r>
            <w:r w:rsidR="000729D1" w:rsidRPr="00915037">
              <w:rPr>
                <w:rFonts w:asciiTheme="minorBidi" w:hAnsiTheme="minorBidi"/>
                <w:rtl/>
              </w:rPr>
              <w:t xml:space="preserve">. </w:t>
            </w:r>
          </w:p>
          <w:p w:rsidR="000729D1" w:rsidRPr="00915037" w:rsidRDefault="000002D6" w:rsidP="000002D6">
            <w:pPr>
              <w:rPr>
                <w:rFonts w:asciiTheme="minorBidi" w:hAnsiTheme="minorBidi"/>
                <w:color w:val="808080" w:themeColor="background1" w:themeShade="80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 xml:space="preserve">جائزة </w:t>
            </w:r>
            <w:r>
              <w:rPr>
                <w:rFonts w:ascii="Arial" w:hAnsi="Arial" w:cs="Arial"/>
                <w:rtl/>
              </w:rPr>
              <w:t xml:space="preserve"> א.מ.ת</w:t>
            </w:r>
            <w:r>
              <w:rPr>
                <w:rFonts w:ascii="Arial" w:hAnsi="Arial" w:cs="Arial" w:hint="cs"/>
                <w:rtl/>
              </w:rPr>
              <w:t xml:space="preserve"> (אמנות, מדע ותרבות </w:t>
            </w:r>
            <w:r>
              <w:rPr>
                <w:rFonts w:ascii="Arial" w:hAnsi="Arial" w:cs="Arial"/>
                <w:rtl/>
              </w:rPr>
              <w:t>–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>
              <w:rPr>
                <w:rFonts w:ascii="Arial" w:hAnsi="Arial" w:cs="Arial" w:hint="cs"/>
                <w:rtl/>
                <w:lang w:bidi="ar-SA"/>
              </w:rPr>
              <w:t>الفن، العلم والثقافة</w:t>
            </w:r>
            <w:r>
              <w:rPr>
                <w:rFonts w:ascii="Arial" w:hAnsi="Arial" w:cs="Arial" w:hint="cs"/>
                <w:rtl/>
              </w:rPr>
              <w:t xml:space="preserve">) 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في العلوم الدقيقة سنة </w:t>
            </w:r>
            <w:r>
              <w:rPr>
                <w:rFonts w:ascii="Arial" w:hAnsi="Arial" w:cs="Arial"/>
                <w:rtl/>
              </w:rPr>
              <w:t xml:space="preserve"> </w:t>
            </w:r>
            <w:r w:rsidR="000729D1" w:rsidRPr="00915037">
              <w:rPr>
                <w:rFonts w:asciiTheme="minorBidi" w:hAnsiTheme="minorBidi"/>
                <w:rtl/>
              </w:rPr>
              <w:t>2005</w:t>
            </w:r>
            <w:r w:rsidR="000729D1" w:rsidRPr="00915037">
              <w:rPr>
                <w:rFonts w:asciiTheme="minorBidi" w:hAnsiTheme="minorBidi"/>
              </w:rPr>
              <w:t>.</w:t>
            </w:r>
          </w:p>
        </w:tc>
      </w:tr>
      <w:tr w:rsidR="000729D1" w:rsidTr="000729D1">
        <w:trPr>
          <w:trHeight w:val="664"/>
        </w:trPr>
        <w:tc>
          <w:tcPr>
            <w:tcW w:w="1186" w:type="dxa"/>
          </w:tcPr>
          <w:p w:rsidR="000729D1" w:rsidRPr="00723909" w:rsidRDefault="000729D1" w:rsidP="00160D38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الموضوع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المنهج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التعليمي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الذي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يمكن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أن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نربط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بينه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وبين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8136" w:type="dxa"/>
          </w:tcPr>
          <w:p w:rsidR="000729D1" w:rsidRPr="006335DA" w:rsidRDefault="000002D6" w:rsidP="000002D6">
            <w:pPr>
              <w:rPr>
                <w:rStyle w:val="Hyperlink"/>
                <w:rFonts w:ascii="Arial" w:hAnsi="Arial" w:cs="Arial"/>
                <w:color w:val="auto"/>
                <w:u w:val="none"/>
                <w:rtl/>
              </w:rPr>
            </w:pPr>
            <w:r>
              <w:rPr>
                <w:rStyle w:val="Hyperlink"/>
                <w:rFonts w:ascii="Arial" w:hAnsi="Arial" w:cs="Arial" w:hint="cs"/>
                <w:color w:val="auto"/>
                <w:rtl/>
                <w:lang w:bidi="ar-SA"/>
              </w:rPr>
              <w:t xml:space="preserve">الخلية، المبنى والأداء </w:t>
            </w:r>
          </w:p>
          <w:p w:rsidR="000729D1" w:rsidRPr="006335DA" w:rsidRDefault="000002D6" w:rsidP="000002D6">
            <w:pPr>
              <w:rPr>
                <w:rStyle w:val="Hyperlink"/>
                <w:rFonts w:ascii="Arial" w:hAnsi="Arial" w:cs="Arial"/>
                <w:color w:val="auto"/>
                <w:u w:val="none"/>
                <w:rtl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عملي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ات أيضية وتغي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رات في الطاقة </w:t>
            </w:r>
          </w:p>
          <w:p w:rsidR="000729D1" w:rsidRPr="006335DA" w:rsidRDefault="000002D6" w:rsidP="000002D6">
            <w:pPr>
              <w:spacing w:before="40" w:after="40" w:line="230" w:lineRule="exact"/>
              <w:ind w:right="1005"/>
              <w:rPr>
                <w:rStyle w:val="Hyperlink"/>
                <w:rFonts w:cs="Arial"/>
                <w:color w:val="auto"/>
                <w:u w:val="none"/>
                <w:rtl/>
              </w:rPr>
            </w:pPr>
            <w:r>
              <w:rPr>
                <w:rStyle w:val="Hyperlink"/>
                <w:rFonts w:cs="Arial" w:hint="cs"/>
                <w:color w:val="auto"/>
                <w:u w:val="none"/>
                <w:rtl/>
                <w:lang w:bidi="ar-SA"/>
              </w:rPr>
              <w:t>الإنزيمات منشطات بيولوجية تُتيح حدوث عملي</w:t>
            </w:r>
            <w:r w:rsidR="00EF68F8">
              <w:rPr>
                <w:rStyle w:val="Hyperlink"/>
                <w:rFonts w:cs="Arial" w:hint="cs"/>
                <w:color w:val="auto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cs="Arial" w:hint="cs"/>
                <w:color w:val="auto"/>
                <w:u w:val="none"/>
                <w:rtl/>
                <w:lang w:bidi="ar-SA"/>
              </w:rPr>
              <w:t>ات في الخلي</w:t>
            </w:r>
            <w:r w:rsidR="00EF68F8">
              <w:rPr>
                <w:rStyle w:val="Hyperlink"/>
                <w:rFonts w:cs="Arial" w:hint="cs"/>
                <w:color w:val="auto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cs="Arial" w:hint="cs"/>
                <w:color w:val="auto"/>
                <w:u w:val="none"/>
                <w:rtl/>
                <w:lang w:bidi="ar-SA"/>
              </w:rPr>
              <w:t>ة (موقع فع</w:t>
            </w:r>
            <w:r w:rsidR="00EF68F8">
              <w:rPr>
                <w:rStyle w:val="Hyperlink"/>
                <w:rFonts w:cs="Arial" w:hint="cs"/>
                <w:color w:val="auto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cs="Arial" w:hint="cs"/>
                <w:color w:val="auto"/>
                <w:u w:val="none"/>
                <w:rtl/>
                <w:lang w:bidi="ar-SA"/>
              </w:rPr>
              <w:t xml:space="preserve">ال، مبنى فراغي، مثبط، خاصية).  </w:t>
            </w:r>
          </w:p>
        </w:tc>
      </w:tr>
      <w:tr w:rsidR="000729D1" w:rsidTr="000729D1">
        <w:trPr>
          <w:trHeight w:val="706"/>
        </w:trPr>
        <w:tc>
          <w:tcPr>
            <w:tcW w:w="1186" w:type="dxa"/>
          </w:tcPr>
          <w:p w:rsidR="000729D1" w:rsidRPr="00723909" w:rsidRDefault="000729D1" w:rsidP="00160D38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b/>
                <w:bCs/>
                <w:sz w:val="24"/>
                <w:szCs w:val="24"/>
              </w:rPr>
              <w:t>"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"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والعمل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العلمي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للباحثين</w:t>
            </w:r>
          </w:p>
        </w:tc>
        <w:tc>
          <w:tcPr>
            <w:tcW w:w="8136" w:type="dxa"/>
          </w:tcPr>
          <w:p w:rsidR="000729D1" w:rsidRPr="00915037" w:rsidRDefault="000002D6" w:rsidP="00EF68F8">
            <w:pPr>
              <w:rPr>
                <w:rStyle w:val="Hyperlink"/>
                <w:rFonts w:ascii="Arial" w:hAnsi="Arial" w:cs="Arial"/>
                <w:color w:val="auto"/>
                <w:u w:val="none"/>
                <w:rtl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أتاحت طريقة الكروماتوجرافيا الانجذابي عزل مواد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بيولوجية خلال عد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ة ساعات 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بواسطة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استعمال ترابط بيولوجي انتقائي. تُتيح الطريقة عزل مواد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بيولوجية، مثل: إنزيمات، أجسام مضادة، هورمونات ومستقبلات من مخلوط خلال فترة زمني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ة قصيرة، وهذا عكس الطرق السابقة لعزل البروتينات التي استغرقت مد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ة زمني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ة طويلة.</w:t>
            </w:r>
          </w:p>
          <w:p w:rsidR="000729D1" w:rsidRPr="00915037" w:rsidRDefault="000729D1" w:rsidP="00406205">
            <w:pPr>
              <w:rPr>
                <w:rtl/>
              </w:rPr>
            </w:pPr>
          </w:p>
          <w:p w:rsidR="000729D1" w:rsidRPr="00915037" w:rsidRDefault="000002D6" w:rsidP="00F80697">
            <w:pPr>
              <w:rPr>
                <w:rStyle w:val="Hyperlink"/>
                <w:rFonts w:ascii="Arial" w:hAnsi="Arial" w:cs="Arial"/>
                <w:color w:val="auto"/>
                <w:u w:val="none"/>
                <w:rtl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الكروماتوجرافيا</w:t>
            </w:r>
            <w:r w:rsidR="00DE3FAD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هي اسم عام لطرق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أُعِدّت</w:t>
            </w:r>
            <w:r w:rsidR="00DE3FAD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لل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كشف وفصل مواد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ّ مختلفة موجودة في 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مخلوط</w:t>
            </w:r>
            <w:r w:rsidR="00DE3FAD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. يعتمد الكروماتوجرافيا الانجذابي على الملاءمة، في المبنى، بين مواد بيولوجية مختلفة، مثل: إنزيم </w:t>
            </w:r>
            <w:r w:rsidR="00DE3FAD">
              <w:rPr>
                <w:rStyle w:val="Hyperlink"/>
                <w:rFonts w:ascii="Arial" w:hAnsi="Arial" w:cs="Arial"/>
                <w:color w:val="auto"/>
                <w:u w:val="none"/>
                <w:rtl/>
                <w:lang w:bidi="ar-SA"/>
              </w:rPr>
              <w:t>–</w:t>
            </w:r>
            <w:r w:rsidR="00DE3FAD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ماد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DE3FAD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ة الأساس، جسم مضاد </w:t>
            </w:r>
            <w:r w:rsidR="00DE3FAD">
              <w:rPr>
                <w:rStyle w:val="Hyperlink"/>
                <w:rFonts w:ascii="Arial" w:hAnsi="Arial" w:cs="Arial"/>
                <w:color w:val="auto"/>
                <w:u w:val="none"/>
                <w:rtl/>
                <w:lang w:bidi="ar-SA"/>
              </w:rPr>
              <w:t>–</w:t>
            </w:r>
            <w:r w:rsidR="00DE3FAD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أنتيجن، هورمون </w:t>
            </w:r>
            <w:r w:rsidR="00DE3FAD">
              <w:rPr>
                <w:rStyle w:val="Hyperlink"/>
                <w:rFonts w:ascii="Arial" w:hAnsi="Arial" w:cs="Arial"/>
                <w:color w:val="auto"/>
                <w:u w:val="none"/>
                <w:rtl/>
                <w:lang w:bidi="ar-SA"/>
              </w:rPr>
              <w:t>–</w:t>
            </w:r>
            <w:r w:rsidR="00DE3FAD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مستقبل. استغل بروفسور فيلسك هذا الانجذاب الخاص بين المواد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DE3FAD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البيولوجية لعزلها من مخلوط مواد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DE3FAD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مختلفة. استعمل بوليمرات متعد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DE3FAD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دة السكريات مرتبطة بها جزيئات بيولوجية معي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DE3FAD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نة لعزل الجزيئات التي ترتبط بها بشكل خاص، من بين المواد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DE3FAD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الموجودة في المخلوط</w:t>
            </w:r>
            <w:r w:rsidR="00E1646C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. نملئ في طريقة الكروماتوجرافيا الانجذابي عمود زجاجي بماد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E1646C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ة متعد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E1646C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دة السكريات مرتبطة بها ماد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E1646C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ة ذات انجذاب للماد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E1646C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ة المرغوبة. عندما نمر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E1646C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ر مخلوط من المواد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E1646C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عبر عمود زجاجي ترتبط الماد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E1646C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ة المرغوبة بالماد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E1646C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ة الفعالة في العمود الزجاجي، أم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E1646C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ا سائر المواد لا ترتبط ويتم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E1646C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إبعادها بواسطة الشطف. فيما بعد يتم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E1646C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تجميع الماد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E1646C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ة المرغوبة بواسطة شطف العمود الزجاجي بواسطة محلول (مثلًا: محلول فيه</w:t>
            </w:r>
            <w:r w:rsidR="000729D1" w:rsidRPr="00915037">
              <w:rPr>
                <w:rStyle w:val="Hyperlink"/>
                <w:rFonts w:ascii="Arial" w:hAnsi="Arial" w:cs="Arial"/>
                <w:color w:val="auto"/>
                <w:u w:val="none"/>
              </w:rPr>
              <w:t> </w:t>
            </w:r>
            <w:hyperlink r:id="rId7" w:tooltip="PH" w:history="1">
              <w:r w:rsidR="000729D1" w:rsidRPr="00915037">
                <w:rPr>
                  <w:rStyle w:val="Hyperlink"/>
                  <w:rFonts w:ascii="Arial" w:hAnsi="Arial" w:cs="Arial"/>
                  <w:color w:val="auto"/>
                  <w:u w:val="none"/>
                </w:rPr>
                <w:t>pH</w:t>
              </w:r>
            </w:hyperlink>
            <w:r w:rsidR="000729D1" w:rsidRPr="00915037">
              <w:rPr>
                <w:rStyle w:val="Hyperlink"/>
                <w:rFonts w:ascii="Arial" w:hAnsi="Arial" w:cs="Arial"/>
                <w:color w:val="auto"/>
                <w:u w:val="none"/>
              </w:rPr>
              <w:t> </w:t>
            </w:r>
            <w:r w:rsidR="00E1646C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مختلف</w:t>
            </w:r>
            <w:r w:rsidR="000729D1"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)</w:t>
            </w:r>
            <w:r w:rsidR="00E1646C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يؤد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E1646C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ي إلى </w:t>
            </w:r>
            <w:r w:rsidR="00F80697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تحرير الماد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F80697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ة المرغوبة وخروجها من العمود الزجاجي. وهكذا نحصل على الماد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F80697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ة البيولوجية المرغوبة (انظروا إلى الرسمة المرفقة). </w:t>
            </w:r>
            <w:r w:rsidR="000729D1" w:rsidRPr="00915037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 </w:t>
            </w:r>
          </w:p>
          <w:p w:rsidR="00F80697" w:rsidRDefault="00F80697" w:rsidP="00F80697">
            <w:pPr>
              <w:rPr>
                <w:rtl/>
                <w:lang w:bidi="ar-SA"/>
              </w:rPr>
            </w:pPr>
            <w:r>
              <w:rPr>
                <w:rFonts w:hint="cs"/>
                <w:rtl/>
                <w:lang w:bidi="ar-SA"/>
              </w:rPr>
              <w:t>استعمل بروفسور فيلسك، في البداية، الرابط الخاص الناتج بين الإنزيم ومثبطه لفصل الإنزيم من مخلوط المواد</w:t>
            </w:r>
            <w:r w:rsidR="00EF68F8">
              <w:rPr>
                <w:rFonts w:hint="cs"/>
                <w:rtl/>
                <w:lang w:bidi="ar-SA"/>
              </w:rPr>
              <w:t>ّ</w:t>
            </w:r>
            <w:r>
              <w:rPr>
                <w:rFonts w:hint="cs"/>
                <w:rtl/>
                <w:lang w:bidi="ar-SA"/>
              </w:rPr>
              <w:t>. ات</w:t>
            </w:r>
            <w:r w:rsidR="00EF68F8">
              <w:rPr>
                <w:rFonts w:hint="cs"/>
                <w:rtl/>
                <w:lang w:bidi="ar-SA"/>
              </w:rPr>
              <w:t>ّ</w:t>
            </w:r>
            <w:r>
              <w:rPr>
                <w:rFonts w:hint="cs"/>
                <w:rtl/>
                <w:lang w:bidi="ar-SA"/>
              </w:rPr>
              <w:t>ضح بشكل سريع أن</w:t>
            </w:r>
            <w:r w:rsidR="00EF68F8">
              <w:rPr>
                <w:rFonts w:hint="cs"/>
                <w:rtl/>
                <w:lang w:bidi="ar-SA"/>
              </w:rPr>
              <w:t>ّ</w:t>
            </w:r>
            <w:r>
              <w:rPr>
                <w:rFonts w:hint="cs"/>
                <w:rtl/>
                <w:lang w:bidi="ar-SA"/>
              </w:rPr>
              <w:t>ه يمكن تطبيق هذه الطريقة على سلسلة متنوعة من الجزيئات البيولوجية. تُستغل هذه الطريقة في مختبرات كثيرة لعزل بروتينات ومواد</w:t>
            </w:r>
            <w:r w:rsidR="00EF68F8">
              <w:rPr>
                <w:rFonts w:hint="cs"/>
                <w:rtl/>
                <w:lang w:bidi="ar-SA"/>
              </w:rPr>
              <w:t>ّ</w:t>
            </w:r>
            <w:r>
              <w:rPr>
                <w:rFonts w:hint="cs"/>
                <w:rtl/>
                <w:lang w:bidi="ar-SA"/>
              </w:rPr>
              <w:t xml:space="preserve"> بيولوجية أخرى، وهي ت</w:t>
            </w:r>
            <w:r w:rsidR="00EF68F8">
              <w:rPr>
                <w:rFonts w:hint="cs"/>
                <w:rtl/>
                <w:lang w:bidi="ar-SA"/>
              </w:rPr>
              <w:t>ُ</w:t>
            </w:r>
            <w:r>
              <w:rPr>
                <w:rFonts w:hint="cs"/>
                <w:rtl/>
                <w:lang w:bidi="ar-SA"/>
              </w:rPr>
              <w:t>طبق في الصناعة وفي شركات كثيرة في العال</w:t>
            </w:r>
            <w:r w:rsidR="00EF68F8">
              <w:rPr>
                <w:rFonts w:hint="cs"/>
                <w:rtl/>
                <w:lang w:bidi="ar-SA"/>
              </w:rPr>
              <w:t>َ</w:t>
            </w:r>
            <w:r>
              <w:rPr>
                <w:rFonts w:hint="cs"/>
                <w:rtl/>
                <w:lang w:bidi="ar-SA"/>
              </w:rPr>
              <w:t>م.</w:t>
            </w:r>
          </w:p>
          <w:p w:rsidR="00F80697" w:rsidRDefault="00F80697" w:rsidP="00F80697">
            <w:pPr>
              <w:rPr>
                <w:rtl/>
                <w:lang w:bidi="ar-SA"/>
              </w:rPr>
            </w:pPr>
            <w:r>
              <w:rPr>
                <w:rFonts w:hint="cs"/>
                <w:rtl/>
                <w:lang w:bidi="ar-SA"/>
              </w:rPr>
              <w:t xml:space="preserve"> </w:t>
            </w:r>
          </w:p>
          <w:p w:rsidR="000729D1" w:rsidRDefault="00F80697" w:rsidP="00657D15">
            <w:pPr>
              <w:rPr>
                <w:rStyle w:val="Hyperlink"/>
                <w:rFonts w:ascii="Arial" w:hAnsi="Arial" w:cs="Arial"/>
                <w:color w:val="auto"/>
                <w:u w:val="none"/>
                <w:rtl/>
                <w:lang w:bidi="ar-SA"/>
              </w:rPr>
            </w:pPr>
            <w:r>
              <w:rPr>
                <w:rFonts w:hint="cs"/>
                <w:rtl/>
                <w:lang w:bidi="ar-SA"/>
              </w:rPr>
              <w:t xml:space="preserve">تُستعمل 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طريقة الكروماتوجرافيا الانجذابي في طرق علمي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ة أخرى كثيرة من بينها </w:t>
            </w:r>
            <w:r w:rsidR="000729D1" w:rsidRPr="00F80697">
              <w:rPr>
                <w:rFonts w:ascii="Arial" w:hAnsi="Arial" w:cs="Arial"/>
                <w:color w:val="222222"/>
                <w:sz w:val="21"/>
                <w:szCs w:val="21"/>
                <w:shd w:val="clear" w:color="auto" w:fill="FFFFFF"/>
              </w:rPr>
              <w:t>Western blot</w:t>
            </w:r>
            <w:r w:rsidR="000729D1" w:rsidRPr="00F109CE">
              <w:rPr>
                <w:rStyle w:val="Hyperlink"/>
                <w:rFonts w:ascii="Arial" w:hAnsi="Arial" w:cs="Arial"/>
                <w:color w:val="auto"/>
                <w:u w:val="none"/>
              </w:rPr>
              <w:t> </w:t>
            </w:r>
            <w:r w:rsidR="000729D1" w:rsidRPr="00F109CE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</w:t>
            </w:r>
            <w:r w:rsidRPr="00F80697">
              <w:rPr>
                <w:rFonts w:ascii="Arial" w:hAnsi="Arial" w:cs="Arial" w:hint="cs"/>
                <w:color w:val="222222"/>
                <w:shd w:val="clear" w:color="auto" w:fill="FFFFFF"/>
                <w:rtl/>
                <w:lang w:bidi="ar-SA"/>
              </w:rPr>
              <w:t>(</w:t>
            </w:r>
            <w:r w:rsidRPr="00F80697">
              <w:rPr>
                <w:rFonts w:ascii="Arial" w:hAnsi="Arial" w:cs="Arial"/>
                <w:color w:val="222222"/>
                <w:shd w:val="clear" w:color="auto" w:fill="FFFFFF"/>
                <w:rtl/>
                <w:lang w:bidi="ar-SA"/>
              </w:rPr>
              <w:t>لطخة ويسترن</w:t>
            </w:r>
            <w:r w:rsidRPr="00F80697">
              <w:rPr>
                <w:rFonts w:ascii="Arial" w:hAnsi="Arial" w:cs="Arial" w:hint="cs"/>
                <w:color w:val="222222"/>
                <w:shd w:val="clear" w:color="auto" w:fill="FFFFFF"/>
                <w:rtl/>
                <w:lang w:bidi="ar-SA"/>
              </w:rPr>
              <w:t>)</w:t>
            </w:r>
            <w:r>
              <w:rPr>
                <w:rFonts w:ascii="Arial" w:hAnsi="Arial" w:cs="Arial" w:hint="cs"/>
                <w:color w:val="222222"/>
                <w:shd w:val="clear" w:color="auto" w:fill="FFFFFF"/>
                <w:rtl/>
                <w:lang w:bidi="ar-SA"/>
              </w:rPr>
              <w:t xml:space="preserve"> وا</w:t>
            </w:r>
            <w:r>
              <w:rPr>
                <w:rFonts w:ascii="Arial" w:hAnsi="Arial" w:cs="Arial"/>
                <w:color w:val="222222"/>
                <w:shd w:val="clear" w:color="auto" w:fill="FFFFFF"/>
                <w:rtl/>
                <w:lang w:bidi="ar-SA"/>
              </w:rPr>
              <w:t>ﻟ</w:t>
            </w:r>
            <w:r w:rsidRPr="00F80697">
              <w:rPr>
                <w:rFonts w:ascii="Arial" w:hAnsi="Arial" w:cs="Arial"/>
                <w:color w:val="222222"/>
                <w:sz w:val="21"/>
                <w:szCs w:val="21"/>
                <w:shd w:val="clear" w:color="auto" w:fill="FFFFFF"/>
              </w:rPr>
              <w:t xml:space="preserve"> </w:t>
            </w:r>
            <w:hyperlink r:id="rId8" w:tooltip="ELISA" w:history="1">
              <w:r w:rsidR="000729D1" w:rsidRPr="00F109CE">
                <w:rPr>
                  <w:rStyle w:val="Hyperlink"/>
                  <w:rFonts w:ascii="Arial" w:hAnsi="Arial" w:cs="Arial"/>
                  <w:color w:val="auto"/>
                  <w:u w:val="none"/>
                </w:rPr>
                <w:t>ELISA</w:t>
              </w:r>
            </w:hyperlink>
            <w:r w:rsidR="000729D1" w:rsidRPr="00F109CE">
              <w:rPr>
                <w:rStyle w:val="Hyperlink"/>
                <w:rFonts w:ascii="Arial" w:hAnsi="Arial" w:cs="Arial"/>
                <w:color w:val="auto"/>
                <w:u w:val="none"/>
              </w:rPr>
              <w:t xml:space="preserve"> 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(</w:t>
            </w:r>
            <w:r w:rsidRPr="00F80697">
              <w:rPr>
                <w:rFonts w:ascii="Arial" w:hAnsi="Arial" w:cs="Arial"/>
                <w:color w:val="222222"/>
                <w:shd w:val="clear" w:color="auto" w:fill="FFFFFF"/>
                <w:rtl/>
                <w:lang w:bidi="ar-SA"/>
              </w:rPr>
              <w:t>تقنية الإلايزا أو المُقايَسَةُ الامْتِصاصِيَّةُ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). فيما بعد، طوّر بروفسور فيلسك الطريقة وتطبيقاتها البيولوجي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ة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مع إدوار بايير من معهد وايزمن، من خلال استعمال بروتين</w:t>
            </w:r>
            <w:r w:rsidR="00F34319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أفيدين وارتباطه القوي </w:t>
            </w:r>
            <w:r w:rsidR="00EF68F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ب</w:t>
            </w:r>
            <w:r w:rsidR="00F34319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فيتامين بيوتين. </w:t>
            </w:r>
          </w:p>
          <w:p w:rsidR="00657D15" w:rsidRPr="00657D15" w:rsidRDefault="00657D15" w:rsidP="00657D15">
            <w:pPr>
              <w:rPr>
                <w:rFonts w:ascii="Arial" w:hAnsi="Arial" w:cs="Arial"/>
                <w:rtl/>
                <w:lang w:bidi="ar-SA"/>
              </w:rPr>
            </w:pPr>
            <w:bookmarkStart w:id="0" w:name="_GoBack"/>
            <w:bookmarkEnd w:id="0"/>
          </w:p>
          <w:p w:rsidR="000729D1" w:rsidRDefault="00657D15" w:rsidP="00406205">
            <w:pPr>
              <w:rPr>
                <w:rtl/>
              </w:rPr>
            </w:pPr>
            <w:r>
              <w:rPr>
                <w:noProof/>
              </w:rPr>
              <w:drawing>
                <wp:inline distT="0" distB="0" distL="0" distR="0" wp14:anchorId="2E5A917B" wp14:editId="7CF34414">
                  <wp:extent cx="5274310" cy="4348480"/>
                  <wp:effectExtent l="0" t="0" r="2540" b="0"/>
                  <wp:docPr id="4" name="Picture 4" title="דוגמה לבידוד אנטיגנים בשיטת כרומטוגרפית הזיקה בעזרת קולונה שמכילה נוגדנים יחודיים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74310" cy="43484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0729D1" w:rsidRPr="00915037" w:rsidRDefault="000729D1" w:rsidP="00406205">
            <w:pPr>
              <w:rPr>
                <w:rtl/>
              </w:rPr>
            </w:pPr>
          </w:p>
          <w:p w:rsidR="000729D1" w:rsidRPr="00915037" w:rsidRDefault="00BC58F0" w:rsidP="00485645">
            <w:pPr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 xml:space="preserve">تعرض الرسمة مثالًا لعزل أنتجينات بطريقة كروماتوجرافيا الانجذابي بمساعدة عمود زجاجي يحتوي على أجسام مضادة </w:t>
            </w:r>
            <w:r w:rsidRPr="00BC58F0">
              <w:rPr>
                <w:rFonts w:hint="cs"/>
                <w:u w:val="single"/>
                <w:rtl/>
                <w:lang w:bidi="ar-SA"/>
              </w:rPr>
              <w:t>خاص</w:t>
            </w:r>
            <w:r w:rsidR="00EF68F8">
              <w:rPr>
                <w:rFonts w:hint="cs"/>
                <w:u w:val="single"/>
                <w:rtl/>
                <w:lang w:bidi="ar-SA"/>
              </w:rPr>
              <w:t>ّ</w:t>
            </w:r>
            <w:r w:rsidRPr="00BC58F0">
              <w:rPr>
                <w:rFonts w:hint="cs"/>
                <w:u w:val="single"/>
                <w:rtl/>
                <w:lang w:bidi="ar-SA"/>
              </w:rPr>
              <w:t>ة</w:t>
            </w:r>
            <w:r>
              <w:rPr>
                <w:rFonts w:hint="cs"/>
                <w:rtl/>
                <w:lang w:bidi="ar-SA"/>
              </w:rPr>
              <w:t>: في المرحلة الأولى نضع مخلوط  المواد</w:t>
            </w:r>
            <w:r w:rsidR="00EF68F8">
              <w:rPr>
                <w:rFonts w:hint="cs"/>
                <w:rtl/>
                <w:lang w:bidi="ar-SA"/>
              </w:rPr>
              <w:t>ّ</w:t>
            </w:r>
            <w:r>
              <w:rPr>
                <w:rFonts w:hint="cs"/>
                <w:rtl/>
                <w:lang w:bidi="ar-SA"/>
              </w:rPr>
              <w:t xml:space="preserve"> الذي يحتوي على الأنتيجين، الذي نرغب في فصله، في عمود زجاجي، </w:t>
            </w:r>
            <w:r w:rsidR="00485645">
              <w:rPr>
                <w:rFonts w:hint="cs"/>
                <w:rtl/>
                <w:lang w:bidi="ar-SA"/>
              </w:rPr>
              <w:t>يرتبط الأنتيجن بالجسم المضاد الموجود في العمود الزجاجي ، ويتم</w:t>
            </w:r>
            <w:r w:rsidR="00EF68F8">
              <w:rPr>
                <w:rFonts w:hint="cs"/>
                <w:rtl/>
                <w:lang w:bidi="ar-SA"/>
              </w:rPr>
              <w:t>ّ</w:t>
            </w:r>
            <w:r w:rsidR="00485645">
              <w:rPr>
                <w:rFonts w:hint="cs"/>
                <w:rtl/>
                <w:lang w:bidi="ar-SA"/>
              </w:rPr>
              <w:t xml:space="preserve"> شطف سائر المواد وإخراجها بواسطة سائل معدّ للشطف. في المرحلة الأخيرة نحرر الأنتيجن من العمود الزجاجي بمساعدة سائل شطف خاص يؤد</w:t>
            </w:r>
            <w:r w:rsidR="00EF68F8">
              <w:rPr>
                <w:rFonts w:hint="cs"/>
                <w:rtl/>
                <w:lang w:bidi="ar-SA"/>
              </w:rPr>
              <w:t>ّ</w:t>
            </w:r>
            <w:r w:rsidR="00485645">
              <w:rPr>
                <w:rFonts w:hint="cs"/>
                <w:rtl/>
                <w:lang w:bidi="ar-SA"/>
              </w:rPr>
              <w:t xml:space="preserve">ي إلى تفكيك الارتباط بين الأنتيجن والجسم المضاد، وهكذا نحصل على أنتيجنات منفردة ونقية. </w:t>
            </w:r>
          </w:p>
          <w:p w:rsidR="000729D1" w:rsidRPr="00DF6227" w:rsidRDefault="000729D1" w:rsidP="00406205">
            <w:pPr>
              <w:rPr>
                <w:sz w:val="24"/>
                <w:szCs w:val="24"/>
                <w:rtl/>
              </w:rPr>
            </w:pPr>
          </w:p>
        </w:tc>
      </w:tr>
      <w:tr w:rsidR="000729D1" w:rsidTr="000729D1">
        <w:trPr>
          <w:trHeight w:val="664"/>
        </w:trPr>
        <w:tc>
          <w:tcPr>
            <w:tcW w:w="1186" w:type="dxa"/>
          </w:tcPr>
          <w:p w:rsidR="000729D1" w:rsidRPr="00723909" w:rsidRDefault="000729D1" w:rsidP="00160D38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lastRenderedPageBreak/>
              <w:t>فعّاليّات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للتلاميذ،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مقالات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وأفلام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قصيرة</w:t>
            </w:r>
          </w:p>
        </w:tc>
        <w:tc>
          <w:tcPr>
            <w:tcW w:w="8136" w:type="dxa"/>
          </w:tcPr>
          <w:p w:rsidR="000729D1" w:rsidRPr="00DF6227" w:rsidRDefault="00657D15" w:rsidP="00F36118">
            <w:pPr>
              <w:rPr>
                <w:sz w:val="24"/>
                <w:szCs w:val="24"/>
                <w:rtl/>
              </w:rPr>
            </w:pPr>
            <w:hyperlink r:id="rId10" w:tgtFrame="_blank" w:history="1">
              <w:r w:rsidR="000729D1" w:rsidRPr="00DF6227">
                <w:rPr>
                  <w:rStyle w:val="Hyperlink"/>
                  <w:rFonts w:ascii="Arial" w:hAnsi="Arial" w:cs="Arial"/>
                  <w:color w:val="1155CC"/>
                  <w:sz w:val="24"/>
                  <w:szCs w:val="24"/>
                  <w:rtl/>
                </w:rPr>
                <w:t>על פיתוח כרומטוגרפ</w:t>
              </w:r>
              <w:r w:rsidR="000729D1">
                <w:rPr>
                  <w:rStyle w:val="Hyperlink"/>
                  <w:rFonts w:ascii="Arial" w:hAnsi="Arial" w:cs="Arial" w:hint="cs"/>
                  <w:color w:val="1155CC"/>
                  <w:sz w:val="24"/>
                  <w:szCs w:val="24"/>
                  <w:rtl/>
                </w:rPr>
                <w:t>י</w:t>
              </w:r>
              <w:r w:rsidR="000729D1" w:rsidRPr="00DF6227">
                <w:rPr>
                  <w:rStyle w:val="Hyperlink"/>
                  <w:rFonts w:ascii="Arial" w:hAnsi="Arial" w:cs="Arial"/>
                  <w:color w:val="1155CC"/>
                  <w:sz w:val="24"/>
                  <w:szCs w:val="24"/>
                  <w:rtl/>
                </w:rPr>
                <w:t>ית הזיקה</w:t>
              </w:r>
            </w:hyperlink>
            <w:r w:rsidR="000729D1" w:rsidRPr="00DF6227">
              <w:rPr>
                <w:rFonts w:ascii="Arial" w:hAnsi="Arial" w:cs="Arial"/>
                <w:color w:val="222222"/>
                <w:sz w:val="24"/>
                <w:szCs w:val="24"/>
              </w:rPr>
              <w:t xml:space="preserve"> - </w:t>
            </w:r>
            <w:r w:rsidR="000729D1" w:rsidRPr="00DF6227">
              <w:rPr>
                <w:rFonts w:ascii="Arial" w:hAnsi="Arial" w:cs="Arial"/>
                <w:color w:val="222222"/>
                <w:sz w:val="24"/>
                <w:szCs w:val="24"/>
                <w:rtl/>
              </w:rPr>
              <w:t xml:space="preserve">סרטון </w:t>
            </w:r>
            <w:r w:rsidR="000729D1">
              <w:rPr>
                <w:rFonts w:ascii="Arial" w:hAnsi="Arial" w:cs="Arial" w:hint="cs"/>
                <w:color w:val="222222"/>
                <w:sz w:val="24"/>
                <w:szCs w:val="24"/>
                <w:rtl/>
              </w:rPr>
              <w:t>מתוך אתר פרס אמת</w:t>
            </w:r>
            <w:r w:rsidR="000729D1" w:rsidRPr="00DF6227">
              <w:rPr>
                <w:rFonts w:ascii="Arial" w:hAnsi="Arial" w:cs="Arial"/>
                <w:color w:val="222222"/>
                <w:sz w:val="24"/>
                <w:szCs w:val="24"/>
                <w:rtl/>
              </w:rPr>
              <w:t xml:space="preserve"> בו פרופ</w:t>
            </w:r>
            <w:r w:rsidR="000729D1">
              <w:rPr>
                <w:rFonts w:ascii="Arial" w:hAnsi="Arial" w:cs="Arial" w:hint="cs"/>
                <w:color w:val="222222"/>
                <w:sz w:val="24"/>
                <w:szCs w:val="24"/>
                <w:rtl/>
              </w:rPr>
              <w:t>'</w:t>
            </w:r>
            <w:r w:rsidR="000729D1" w:rsidRPr="00DF6227">
              <w:rPr>
                <w:rFonts w:ascii="Arial" w:hAnsi="Arial" w:cs="Arial"/>
                <w:color w:val="222222"/>
                <w:sz w:val="24"/>
                <w:szCs w:val="24"/>
                <w:rtl/>
              </w:rPr>
              <w:t xml:space="preserve"> וילצ'ק מספר על הרציונל שהוביל אותו לפיתוח כרומטוגרפ</w:t>
            </w:r>
            <w:r w:rsidR="000729D1">
              <w:rPr>
                <w:rFonts w:ascii="Arial" w:hAnsi="Arial" w:cs="Arial" w:hint="cs"/>
                <w:color w:val="222222"/>
                <w:sz w:val="24"/>
                <w:szCs w:val="24"/>
                <w:rtl/>
              </w:rPr>
              <w:t>י</w:t>
            </w:r>
            <w:r w:rsidR="000729D1" w:rsidRPr="00DF6227">
              <w:rPr>
                <w:rFonts w:ascii="Arial" w:hAnsi="Arial" w:cs="Arial"/>
                <w:color w:val="222222"/>
                <w:sz w:val="24"/>
                <w:szCs w:val="24"/>
                <w:rtl/>
              </w:rPr>
              <w:t>ית</w:t>
            </w:r>
            <w:r w:rsidR="000729D1">
              <w:rPr>
                <w:rFonts w:hint="cs"/>
                <w:sz w:val="24"/>
                <w:szCs w:val="24"/>
                <w:rtl/>
              </w:rPr>
              <w:t xml:space="preserve"> הזיקה. </w:t>
            </w:r>
          </w:p>
          <w:p w:rsidR="000729D1" w:rsidRPr="00C45A07" w:rsidRDefault="00657D15" w:rsidP="00406205">
            <w:pPr>
              <w:shd w:val="clear" w:color="auto" w:fill="FFFFFF"/>
              <w:spacing w:before="105" w:after="105"/>
              <w:textAlignment w:val="baseline"/>
              <w:rPr>
                <w:rStyle w:val="Hyperlink"/>
                <w:rFonts w:ascii="Arial" w:hAnsi="Arial" w:cs="Arial"/>
                <w:color w:val="5A3696"/>
                <w:rtl/>
              </w:rPr>
            </w:pPr>
            <w:hyperlink r:id="rId11" w:history="1">
              <w:r w:rsidR="000729D1" w:rsidRPr="00C45A07">
                <w:rPr>
                  <w:rStyle w:val="Hyperlink"/>
                  <w:rFonts w:ascii="Arial" w:hAnsi="Arial" w:cs="Arial" w:hint="cs"/>
                  <w:rtl/>
                </w:rPr>
                <w:t>סרטון המדגים את השיטה של כרומטוגרפית זיקה</w:t>
              </w:r>
            </w:hyperlink>
          </w:p>
          <w:p w:rsidR="000729D1" w:rsidRPr="00DE2CC9" w:rsidRDefault="000729D1" w:rsidP="00406205">
            <w:pPr>
              <w:rPr>
                <w:b/>
                <w:bCs/>
                <w:rtl/>
              </w:rPr>
            </w:pPr>
          </w:p>
        </w:tc>
      </w:tr>
      <w:tr w:rsidR="000729D1" w:rsidTr="000729D1">
        <w:trPr>
          <w:trHeight w:val="664"/>
        </w:trPr>
        <w:tc>
          <w:tcPr>
            <w:tcW w:w="1186" w:type="dxa"/>
          </w:tcPr>
          <w:p w:rsidR="000729D1" w:rsidRPr="00723909" w:rsidRDefault="000729D1" w:rsidP="00160D38">
            <w:pPr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مصادر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معلومات</w:t>
            </w:r>
          </w:p>
        </w:tc>
        <w:tc>
          <w:tcPr>
            <w:tcW w:w="8136" w:type="dxa"/>
          </w:tcPr>
          <w:p w:rsidR="000729D1" w:rsidRDefault="00657D15" w:rsidP="00406205">
            <w:pPr>
              <w:rPr>
                <w:rtl/>
              </w:rPr>
            </w:pPr>
            <w:hyperlink r:id="rId12" w:history="1">
              <w:r w:rsidR="000729D1" w:rsidRPr="00F47D0F">
                <w:rPr>
                  <w:rStyle w:val="Hyperlink"/>
                  <w:rFonts w:hint="cs"/>
                  <w:rtl/>
                </w:rPr>
                <w:t>מאמר על כרומטוגרפיית הזיקה,</w:t>
              </w:r>
            </w:hyperlink>
            <w:r w:rsidR="000729D1">
              <w:rPr>
                <w:rFonts w:hint="cs"/>
                <w:rtl/>
              </w:rPr>
              <w:t xml:space="preserve"> מאת דליה שחורי 1987, עיתון מדע לכל, כרך ל', מספר 5</w:t>
            </w:r>
          </w:p>
          <w:p w:rsidR="000729D1" w:rsidRPr="005D50A0" w:rsidRDefault="00657D15" w:rsidP="00406205">
            <w:pPr>
              <w:shd w:val="clear" w:color="auto" w:fill="FFFFFF"/>
              <w:bidi w:val="0"/>
              <w:spacing w:line="393" w:lineRule="atLeast"/>
              <w:textAlignment w:val="top"/>
              <w:rPr>
                <w:rFonts w:ascii="Arial" w:hAnsi="Arial" w:cs="Arial"/>
                <w:color w:val="000000"/>
              </w:rPr>
            </w:pPr>
            <w:hyperlink r:id="rId13" w:history="1">
              <w:r w:rsidR="000729D1" w:rsidRPr="00F65DC2">
                <w:rPr>
                  <w:rStyle w:val="Hyperlink"/>
                  <w:rFonts w:ascii="Arial" w:hAnsi="Arial" w:cs="Arial"/>
                  <w:color w:val="auto"/>
                  <w:u w:val="none"/>
                </w:rPr>
                <w:t xml:space="preserve"> Wilchek</w:t>
              </w:r>
            </w:hyperlink>
            <w:r w:rsidR="000729D1" w:rsidRPr="00F65DC2">
              <w:t xml:space="preserve"> </w:t>
            </w:r>
            <w:r w:rsidR="000729D1" w:rsidRPr="00F65DC2">
              <w:rPr>
                <w:rFonts w:ascii="Arial" w:hAnsi="Arial" w:cs="Arial"/>
              </w:rPr>
              <w:t>M (</w:t>
            </w:r>
            <w:r w:rsidR="000729D1" w:rsidRPr="00F65DC2">
              <w:rPr>
                <w:rStyle w:val="cit"/>
                <w:rFonts w:ascii="Arial" w:hAnsi="Arial" w:cs="Arial"/>
              </w:rPr>
              <w:t xml:space="preserve">1972) </w:t>
            </w:r>
            <w:r w:rsidR="000729D1" w:rsidRPr="00F65DC2">
              <w:rPr>
                <w:rFonts w:ascii="Arial" w:hAnsi="Arial" w:cs="Arial"/>
              </w:rPr>
              <w:t>Affinity chromatography; a tool in protein chemistry.</w:t>
            </w:r>
            <w:r w:rsidR="000729D1" w:rsidRPr="00F65DC2">
              <w:rPr>
                <w:rStyle w:val="cit"/>
                <w:rFonts w:ascii="Arial" w:hAnsi="Arial" w:cs="Arial"/>
              </w:rPr>
              <w:t xml:space="preserve"> </w:t>
            </w:r>
            <w:hyperlink r:id="rId14" w:history="1">
              <w:r w:rsidR="000729D1" w:rsidRPr="00F65DC2">
                <w:rPr>
                  <w:rStyle w:val="Hyperlink"/>
                  <w:rFonts w:ascii="Arial" w:hAnsi="Arial" w:cs="Arial"/>
                  <w:color w:val="auto"/>
                  <w:u w:val="none"/>
                </w:rPr>
                <w:t>Biochem J</w:t>
              </w:r>
            </w:hyperlink>
            <w:r w:rsidR="000729D1" w:rsidRPr="00F65DC2">
              <w:rPr>
                <w:rStyle w:val="cit"/>
                <w:rFonts w:ascii="Arial" w:hAnsi="Arial" w:cs="Arial"/>
              </w:rPr>
              <w:t>. 127(2): 7P–9P</w:t>
            </w:r>
            <w:r w:rsidR="000729D1" w:rsidRPr="005D50A0">
              <w:rPr>
                <w:rStyle w:val="cit"/>
                <w:rFonts w:ascii="Arial" w:hAnsi="Arial" w:cs="Arial"/>
                <w:color w:val="000000"/>
              </w:rPr>
              <w:t>.</w:t>
            </w:r>
          </w:p>
          <w:p w:rsidR="000729D1" w:rsidRPr="00E64465" w:rsidRDefault="000729D1" w:rsidP="00406205">
            <w:pPr>
              <w:rPr>
                <w:rtl/>
              </w:rPr>
            </w:pPr>
          </w:p>
        </w:tc>
      </w:tr>
    </w:tbl>
    <w:p w:rsidR="00CB4197" w:rsidRDefault="00CB4197" w:rsidP="00CB4197"/>
    <w:p w:rsidR="00540D51" w:rsidRDefault="00540D51"/>
    <w:sectPr w:rsidR="00540D51" w:rsidSect="00656D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197"/>
    <w:rsid w:val="000002D6"/>
    <w:rsid w:val="000729D1"/>
    <w:rsid w:val="00072C0D"/>
    <w:rsid w:val="003D3899"/>
    <w:rsid w:val="00485645"/>
    <w:rsid w:val="00530FEB"/>
    <w:rsid w:val="00540D51"/>
    <w:rsid w:val="0062194F"/>
    <w:rsid w:val="00656DD6"/>
    <w:rsid w:val="00657D15"/>
    <w:rsid w:val="006A4642"/>
    <w:rsid w:val="00AB5C2D"/>
    <w:rsid w:val="00B611DD"/>
    <w:rsid w:val="00BC58F0"/>
    <w:rsid w:val="00CB4197"/>
    <w:rsid w:val="00DE3FAD"/>
    <w:rsid w:val="00E1646C"/>
    <w:rsid w:val="00EF68F8"/>
    <w:rsid w:val="00F109CE"/>
    <w:rsid w:val="00F34319"/>
    <w:rsid w:val="00F36118"/>
    <w:rsid w:val="00F65DC2"/>
    <w:rsid w:val="00F80697"/>
    <w:rsid w:val="00FF02E6"/>
    <w:rsid w:val="00FF3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87BDD0"/>
  <w15:docId w15:val="{890FBD15-B8F4-4585-A016-3B1E9BD9D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4197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B41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B4197"/>
    <w:rPr>
      <w:color w:val="0563C1" w:themeColor="hyperlink"/>
      <w:u w:val="single"/>
    </w:rPr>
  </w:style>
  <w:style w:type="character" w:customStyle="1" w:styleId="cit">
    <w:name w:val="cit"/>
    <w:basedOn w:val="DefaultParagraphFont"/>
    <w:rsid w:val="00CB4197"/>
  </w:style>
  <w:style w:type="character" w:styleId="FollowedHyperlink">
    <w:name w:val="FollowedHyperlink"/>
    <w:basedOn w:val="DefaultParagraphFont"/>
    <w:uiPriority w:val="99"/>
    <w:semiHidden/>
    <w:unhideWhenUsed/>
    <w:rsid w:val="00F36118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F02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02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.wikipedia.org/wiki/ELISA" TargetMode="External"/><Relationship Id="rId13" Type="http://schemas.openxmlformats.org/officeDocument/2006/relationships/hyperlink" Target="https://www.ncbi.nlm.nih.gov/pubmed/?term=Wilchek%20M%5BAuthor%5D&amp;cauthor=true&amp;cauthor_uid=5076689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he.wikipedia.org/wiki/PH" TargetMode="External"/><Relationship Id="rId12" Type="http://schemas.openxmlformats.org/officeDocument/2006/relationships/hyperlink" Target="http://www.snunit.k12.il/heb_journals/mada/305295.html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he.wikipedia.org/wiki/%D7%A4%D7%A8%D7%A1_%D7%99%D7%A9%D7%A8%D7%90%D7%9C" TargetMode="External"/><Relationship Id="rId11" Type="http://schemas.openxmlformats.org/officeDocument/2006/relationships/hyperlink" Target="https://www.youtube.com/watch?v=pnT587wUGyY" TargetMode="External"/><Relationship Id="rId5" Type="http://schemas.openxmlformats.org/officeDocument/2006/relationships/hyperlink" Target="https://he.wikipedia.org/wiki/%D7%A4%D7%A8%D7%A1_%D7%95%D7%95%D7%9C%D7%A3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www.youtube.com/watch?v=1U7zIbjwkE8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2.png"/><Relationship Id="rId14" Type="http://schemas.openxmlformats.org/officeDocument/2006/relationships/hyperlink" Target="https://www.ncbi.nlm.nih.gov/pmc/articles/PMC1178620/?page=1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2</Pages>
  <Words>724</Words>
  <Characters>3624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Education</Company>
  <LinksUpToDate>false</LinksUpToDate>
  <CharactersWithSpaces>4340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‏‏משתמש Windows</dc:creator>
  <cp:lastModifiedBy>Oksana Rubanov</cp:lastModifiedBy>
  <cp:revision>7</cp:revision>
  <dcterms:created xsi:type="dcterms:W3CDTF">2018-07-09T22:36:00Z</dcterms:created>
  <dcterms:modified xsi:type="dcterms:W3CDTF">2018-08-19T10:39:00Z</dcterms:modified>
</cp:coreProperties>
</file>