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14665" w:rsidRPr="00B26B41" w:rsidRDefault="00E14665" w:rsidP="00B26B41">
      <w:pPr>
        <w:pStyle w:val="Heading1"/>
        <w:rPr>
          <w:u w:val="none"/>
        </w:rPr>
      </w:pPr>
      <w:r w:rsidRPr="00B26B41">
        <w:rPr>
          <w:rFonts w:hint="cs"/>
          <w:u w:val="none"/>
          <w:rtl/>
        </w:rPr>
        <w:t>אנסין - תפקיד מערכת</w:t>
      </w:r>
      <w:r w:rsidRPr="00B26B41">
        <w:rPr>
          <w:u w:val="none"/>
          <w:rtl/>
        </w:rPr>
        <w:t xml:space="preserve"> </w:t>
      </w:r>
      <w:r w:rsidRPr="00B26B41">
        <w:rPr>
          <w:rFonts w:hint="cs"/>
          <w:u w:val="none"/>
          <w:rtl/>
        </w:rPr>
        <w:t>החיסון</w:t>
      </w:r>
      <w:r w:rsidRPr="00B26B41">
        <w:rPr>
          <w:u w:val="none"/>
          <w:rtl/>
        </w:rPr>
        <w:t xml:space="preserve"> </w:t>
      </w:r>
      <w:r w:rsidRPr="00B26B41">
        <w:rPr>
          <w:rFonts w:hint="cs"/>
          <w:u w:val="none"/>
          <w:rtl/>
        </w:rPr>
        <w:t xml:space="preserve">בקיום </w:t>
      </w:r>
      <w:r w:rsidRPr="00B26B41">
        <w:rPr>
          <w:u w:val="none"/>
          <w:rtl/>
        </w:rPr>
        <w:t xml:space="preserve">הומאוסטזיס </w:t>
      </w:r>
      <w:r w:rsidRPr="00B26B41">
        <w:rPr>
          <w:rFonts w:hint="cs"/>
          <w:u w:val="none"/>
          <w:rtl/>
        </w:rPr>
        <w:t xml:space="preserve">של </w:t>
      </w:r>
      <w:r w:rsidRPr="00B26B41">
        <w:rPr>
          <w:u w:val="none"/>
          <w:rtl/>
        </w:rPr>
        <w:t>מערכת העצבים המרכזית</w:t>
      </w:r>
    </w:p>
    <w:p w:rsidR="00B26B41" w:rsidRPr="009A12DA" w:rsidRDefault="00E14665" w:rsidP="00B26B41">
      <w:pPr>
        <w:bidi/>
        <w:spacing w:line="276" w:lineRule="auto"/>
        <w:jc w:val="both"/>
        <w:rPr>
          <w:rFonts w:asciiTheme="minorBidi" w:hAnsiTheme="minorBidi"/>
          <w:rtl/>
        </w:rPr>
      </w:pPr>
      <w:r w:rsidRPr="009A12DA">
        <w:rPr>
          <w:rFonts w:asciiTheme="minorBidi" w:hAnsiTheme="minorBidi"/>
          <w:rtl/>
        </w:rPr>
        <w:t>קיום תגובה חיסונית (אימונית) תקינה ויעילה של הגוף חיונית לקיום הומאוסטזיס. מערכת חיסון מוחלשת תאפשר התרבות של גורמים מזיקים ותאים סרטניים ותגובת יתר של מערכת החיסון עלולה לפגוע</w:t>
      </w:r>
      <w:r w:rsidR="00844FCC">
        <w:rPr>
          <w:rFonts w:asciiTheme="minorBidi" w:hAnsiTheme="minorBidi"/>
          <w:rtl/>
        </w:rPr>
        <w:t xml:space="preserve"> ברקמה</w:t>
      </w:r>
      <w:r w:rsidR="00844FCC">
        <w:rPr>
          <w:rFonts w:asciiTheme="minorBidi" w:hAnsiTheme="minorBidi" w:hint="cs"/>
          <w:rtl/>
        </w:rPr>
        <w:t xml:space="preserve"> </w:t>
      </w:r>
      <w:r w:rsidRPr="009A12DA">
        <w:rPr>
          <w:rFonts w:asciiTheme="minorBidi" w:hAnsiTheme="minorBidi"/>
          <w:rtl/>
        </w:rPr>
        <w:t xml:space="preserve">הבריאה, לכן, נדרש ויסות של עוצמת התגובה החיסונית. פגיעה במערכת העצבים המרכזית מסוכנת מאוד לתפקוד התקין של הגוף ולכן התגובה החיסונית במוח נתונה תחת בקרה גבוהה. מכאן נובע ההכרח לשימור ההומאוסטזיס במערכת העצבים המרכזית, מצב המתאפשר על ידי פעילות של תאי </w:t>
      </w:r>
      <w:proofErr w:type="spellStart"/>
      <w:r w:rsidRPr="009A12DA">
        <w:rPr>
          <w:rFonts w:asciiTheme="minorBidi" w:hAnsiTheme="minorBidi"/>
          <w:rtl/>
        </w:rPr>
        <w:t>מיקרוגליאה</w:t>
      </w:r>
      <w:proofErr w:type="spellEnd"/>
      <w:r w:rsidRPr="009A12DA">
        <w:rPr>
          <w:rFonts w:asciiTheme="minorBidi" w:hAnsiTheme="minorBidi"/>
          <w:rtl/>
        </w:rPr>
        <w:t xml:space="preserve"> המצויים במערכת העצבים המרכזית באופן קבוע.</w:t>
      </w:r>
    </w:p>
    <w:p w:rsidR="00B26B41" w:rsidRPr="00B26B41" w:rsidRDefault="00B26B41" w:rsidP="0058693D">
      <w:pPr>
        <w:pStyle w:val="ListParagraph"/>
        <w:numPr>
          <w:ilvl w:val="0"/>
          <w:numId w:val="12"/>
        </w:numPr>
        <w:bidi/>
        <w:spacing w:line="276" w:lineRule="auto"/>
        <w:jc w:val="both"/>
        <w:rPr>
          <w:rFonts w:asciiTheme="minorBidi" w:hAnsiTheme="minorBidi"/>
          <w:b/>
          <w:bCs/>
          <w:rtl/>
        </w:rPr>
      </w:pPr>
      <w:bookmarkStart w:id="0" w:name="_GoBack"/>
    </w:p>
    <w:bookmarkEnd w:id="0"/>
    <w:p w:rsidR="00E14665" w:rsidRPr="00B26B41" w:rsidRDefault="00E14665" w:rsidP="00B26B41">
      <w:pPr>
        <w:pStyle w:val="ListParagraph"/>
        <w:numPr>
          <w:ilvl w:val="0"/>
          <w:numId w:val="11"/>
        </w:numPr>
        <w:bidi/>
        <w:spacing w:line="276" w:lineRule="auto"/>
        <w:jc w:val="both"/>
        <w:rPr>
          <w:rFonts w:asciiTheme="minorBidi" w:hAnsiTheme="minorBidi"/>
          <w:b/>
          <w:bCs/>
          <w:rtl/>
        </w:rPr>
      </w:pPr>
      <w:r w:rsidRPr="00B26B41">
        <w:rPr>
          <w:rFonts w:asciiTheme="minorBidi" w:hAnsiTheme="minorBidi"/>
          <w:b/>
          <w:bCs/>
          <w:rtl/>
        </w:rPr>
        <w:t>באילו מחלות תגובת יתר של מערכת החיסון פוגעת בר</w:t>
      </w:r>
      <w:r w:rsidR="00844FCC" w:rsidRPr="00B26B41">
        <w:rPr>
          <w:rFonts w:asciiTheme="minorBidi" w:hAnsiTheme="minorBidi"/>
          <w:b/>
          <w:bCs/>
          <w:rtl/>
        </w:rPr>
        <w:t>קמה הבריאה? הבא דוגמה למחלה כזו</w:t>
      </w:r>
      <w:r w:rsidR="00844FCC" w:rsidRPr="00B26B41">
        <w:rPr>
          <w:rFonts w:asciiTheme="minorBidi" w:hAnsiTheme="minorBidi" w:hint="cs"/>
          <w:b/>
          <w:bCs/>
          <w:rtl/>
        </w:rPr>
        <w:t>.</w:t>
      </w:r>
    </w:p>
    <w:p w:rsidR="00E14665" w:rsidRPr="00B26B41" w:rsidRDefault="00E14665" w:rsidP="00B26B41">
      <w:pPr>
        <w:pStyle w:val="ListParagraph"/>
        <w:numPr>
          <w:ilvl w:val="0"/>
          <w:numId w:val="11"/>
        </w:numPr>
        <w:bidi/>
        <w:spacing w:line="276" w:lineRule="auto"/>
        <w:jc w:val="both"/>
        <w:rPr>
          <w:rFonts w:asciiTheme="minorBidi" w:hAnsiTheme="minorBidi"/>
          <w:b/>
          <w:bCs/>
          <w:rtl/>
        </w:rPr>
      </w:pPr>
      <w:r w:rsidRPr="00B26B41">
        <w:rPr>
          <w:rFonts w:asciiTheme="minorBidi" w:hAnsiTheme="minorBidi"/>
          <w:b/>
          <w:bCs/>
          <w:rtl/>
        </w:rPr>
        <w:t>הסבר מדוע "פגיעה במערכת העצבים המרכזית מסוכנת מאוד לתפקוד התקין של הגוף".</w:t>
      </w:r>
    </w:p>
    <w:p w:rsidR="00E14665" w:rsidRPr="009A12DA" w:rsidRDefault="00E14665" w:rsidP="00E14665">
      <w:pPr>
        <w:bidi/>
        <w:spacing w:line="276" w:lineRule="auto"/>
        <w:jc w:val="both"/>
        <w:rPr>
          <w:rFonts w:asciiTheme="minorBidi" w:hAnsiTheme="minorBidi"/>
          <w:rtl/>
        </w:rPr>
      </w:pPr>
    </w:p>
    <w:p w:rsidR="00E14665" w:rsidRPr="009A12DA" w:rsidRDefault="00E14665" w:rsidP="00844FCC">
      <w:pPr>
        <w:bidi/>
        <w:spacing w:line="276" w:lineRule="auto"/>
        <w:jc w:val="both"/>
        <w:rPr>
          <w:rFonts w:asciiTheme="minorBidi" w:hAnsiTheme="minorBidi"/>
          <w:rtl/>
        </w:rPr>
      </w:pPr>
      <w:r w:rsidRPr="009A12DA">
        <w:rPr>
          <w:rFonts w:asciiTheme="minorBidi" w:hAnsiTheme="minorBidi"/>
          <w:rtl/>
        </w:rPr>
        <w:t xml:space="preserve">תאי </w:t>
      </w:r>
      <w:proofErr w:type="spellStart"/>
      <w:r w:rsidRPr="009A12DA">
        <w:rPr>
          <w:rFonts w:asciiTheme="minorBidi" w:hAnsiTheme="minorBidi"/>
          <w:rtl/>
        </w:rPr>
        <w:t>מיקרוגליאה</w:t>
      </w:r>
      <w:proofErr w:type="spellEnd"/>
      <w:r w:rsidRPr="009A12DA">
        <w:rPr>
          <w:rFonts w:asciiTheme="minorBidi" w:hAnsiTheme="minorBidi"/>
          <w:rtl/>
        </w:rPr>
        <w:t xml:space="preserve"> מגויסים לרקמת המוח מרקמה הדם, כבר בשלבי התפתחות מוקדמים של העובר. במוח, תאים אלו מושפעים מהמיקרו-סביבה ומשמשים כתאים תומכים המאפשרים את הפעילות הפיסיולוגית </w:t>
      </w:r>
      <w:r>
        <w:rPr>
          <w:rFonts w:asciiTheme="minorBidi" w:hAnsiTheme="minorBidi" w:hint="cs"/>
          <w:rtl/>
        </w:rPr>
        <w:t xml:space="preserve">התקינה </w:t>
      </w:r>
      <w:r w:rsidRPr="009A12DA">
        <w:rPr>
          <w:rFonts w:asciiTheme="minorBidi" w:hAnsiTheme="minorBidi"/>
          <w:rtl/>
        </w:rPr>
        <w:t xml:space="preserve">של מערכת העצבים המרכזית. פעילות תומכת זו מתבטאת ביכולתם לנתר את המצב הקיים ברקמה, להפריש מולקולות המעודדות ומסייעות צמיחת </w:t>
      </w:r>
      <w:r>
        <w:rPr>
          <w:rFonts w:asciiTheme="minorBidi" w:hAnsiTheme="minorBidi"/>
          <w:rtl/>
        </w:rPr>
        <w:t>נוירונים</w:t>
      </w:r>
      <w:r>
        <w:rPr>
          <w:rFonts w:asciiTheme="minorBidi" w:hAnsiTheme="minorBidi" w:hint="cs"/>
          <w:rtl/>
        </w:rPr>
        <w:t xml:space="preserve"> ו</w:t>
      </w:r>
      <w:r w:rsidRPr="009A12DA">
        <w:rPr>
          <w:rFonts w:asciiTheme="minorBidi" w:hAnsiTheme="minorBidi"/>
          <w:rtl/>
        </w:rPr>
        <w:t xml:space="preserve">לסלק חלקי תאים וסינפסות שאינן פונקציונליות. ניתן להתייחס אל תאי </w:t>
      </w:r>
      <w:proofErr w:type="spellStart"/>
      <w:r w:rsidRPr="009A12DA">
        <w:rPr>
          <w:rFonts w:asciiTheme="minorBidi" w:hAnsiTheme="minorBidi"/>
          <w:rtl/>
        </w:rPr>
        <w:t>המיקרוגליאה</w:t>
      </w:r>
      <w:proofErr w:type="spellEnd"/>
      <w:r w:rsidRPr="009A12DA">
        <w:rPr>
          <w:rFonts w:asciiTheme="minorBidi" w:hAnsiTheme="minorBidi"/>
          <w:rtl/>
        </w:rPr>
        <w:t xml:space="preserve">  כסוג של תאים בלעניים ייחודיים השוכנים ברקמת המוח דרך קבע, והם בעלי יכולת חלוקה. בזמן תגובה חיסונית, תאי </w:t>
      </w:r>
      <w:proofErr w:type="spellStart"/>
      <w:r w:rsidRPr="009A12DA">
        <w:rPr>
          <w:rFonts w:asciiTheme="minorBidi" w:hAnsiTheme="minorBidi"/>
          <w:rtl/>
        </w:rPr>
        <w:t>המיקרוגליאה</w:t>
      </w:r>
      <w:proofErr w:type="spellEnd"/>
      <w:r w:rsidRPr="009A12DA">
        <w:rPr>
          <w:rFonts w:asciiTheme="minorBidi" w:hAnsiTheme="minorBidi"/>
          <w:rtl/>
        </w:rPr>
        <w:t xml:space="preserve"> מגיבים ומפעילים שרשרת תגובות שגורמת לתגובת דלקת. מכיוון שתגובתיות יתר של </w:t>
      </w:r>
      <w:proofErr w:type="spellStart"/>
      <w:r w:rsidRPr="009A12DA">
        <w:rPr>
          <w:rFonts w:asciiTheme="minorBidi" w:hAnsiTheme="minorBidi"/>
          <w:rtl/>
        </w:rPr>
        <w:t>מיקרוגליאה</w:t>
      </w:r>
      <w:proofErr w:type="spellEnd"/>
      <w:r w:rsidRPr="009A12DA">
        <w:rPr>
          <w:rFonts w:asciiTheme="minorBidi" w:hAnsiTheme="minorBidi"/>
          <w:rtl/>
        </w:rPr>
        <w:t xml:space="preserve"> יכולה להוביל להרס מקומי של רקמת המוח, נזק שאינו ניתן לתיקון, הבקרה על שינויים תפקודיים אלו נתונים תחת פיקוח קפדני. </w:t>
      </w:r>
    </w:p>
    <w:p w:rsidR="00E14665" w:rsidRDefault="00E14665" w:rsidP="00844FCC">
      <w:pPr>
        <w:bidi/>
        <w:spacing w:line="276" w:lineRule="auto"/>
        <w:rPr>
          <w:rFonts w:asciiTheme="minorBidi" w:hAnsiTheme="minorBidi"/>
          <w:rtl/>
        </w:rPr>
      </w:pPr>
      <w:r w:rsidRPr="009A12DA">
        <w:rPr>
          <w:rFonts w:asciiTheme="minorBidi" w:eastAsia="Times New Roman" w:hAnsiTheme="minorBidi"/>
          <w:color w:val="000000"/>
          <w:rtl/>
        </w:rPr>
        <w:t xml:space="preserve">בכלי הדם שבמוח קיים מחסום דם-מוח </w:t>
      </w:r>
      <w:r w:rsidRPr="009A12DA">
        <w:rPr>
          <w:rFonts w:asciiTheme="minorBidi" w:hAnsiTheme="minorBidi"/>
          <w:color w:val="000000"/>
        </w:rPr>
        <w:t>(BBB-Blood Brain Barrier)</w:t>
      </w:r>
      <w:r w:rsidRPr="009A12DA">
        <w:rPr>
          <w:rFonts w:asciiTheme="minorBidi" w:eastAsia="Times New Roman" w:hAnsiTheme="minorBidi"/>
          <w:color w:val="000000"/>
          <w:rtl/>
        </w:rPr>
        <w:t>, המונע חדירה של תאי מערכת החיסון למוח</w:t>
      </w:r>
      <w:r w:rsidRPr="009A12DA">
        <w:rPr>
          <w:rFonts w:asciiTheme="minorBidi" w:hAnsiTheme="minorBidi"/>
          <w:color w:val="000000"/>
          <w:rtl/>
        </w:rPr>
        <w:t xml:space="preserve">. </w:t>
      </w:r>
      <w:r w:rsidRPr="009A12DA">
        <w:rPr>
          <w:rFonts w:asciiTheme="minorBidi" w:eastAsia="Times New Roman" w:hAnsiTheme="minorBidi"/>
          <w:color w:val="000000"/>
          <w:rtl/>
        </w:rPr>
        <w:t xml:space="preserve">מחסום זה מורכב מרשת צפופה של תאי </w:t>
      </w:r>
      <w:proofErr w:type="spellStart"/>
      <w:r w:rsidRPr="009A12DA">
        <w:rPr>
          <w:rFonts w:asciiTheme="minorBidi" w:eastAsia="Times New Roman" w:hAnsiTheme="minorBidi"/>
          <w:color w:val="000000"/>
          <w:rtl/>
        </w:rPr>
        <w:t>אנדותל</w:t>
      </w:r>
      <w:proofErr w:type="spellEnd"/>
      <w:r w:rsidRPr="009A12DA">
        <w:rPr>
          <w:rFonts w:asciiTheme="minorBidi" w:eastAsia="Times New Roman" w:hAnsiTheme="minorBidi"/>
          <w:color w:val="000000"/>
          <w:rtl/>
        </w:rPr>
        <w:t xml:space="preserve"> שמרפדים את השטח הפנימי של כלי הדם </w:t>
      </w:r>
      <w:r w:rsidRPr="009A12DA">
        <w:rPr>
          <w:rFonts w:asciiTheme="minorBidi" w:hAnsiTheme="minorBidi"/>
          <w:color w:val="000000"/>
          <w:rtl/>
        </w:rPr>
        <w:t>שבמוח</w:t>
      </w:r>
      <w:r w:rsidRPr="009A12DA">
        <w:rPr>
          <w:rFonts w:asciiTheme="minorBidi" w:eastAsia="Times New Roman" w:hAnsiTheme="minorBidi"/>
          <w:color w:val="000000"/>
          <w:rtl/>
        </w:rPr>
        <w:t xml:space="preserve"> ותפקידו למנוע ממולקולות מסוימות לחדור מזרם הדם אל הנוזל החוץ-תאי שעוטף את תאי המוח. ל</w:t>
      </w:r>
      <w:r w:rsidRPr="009A12DA">
        <w:rPr>
          <w:rFonts w:asciiTheme="minorBidi" w:hAnsiTheme="minorBidi"/>
          <w:color w:val="000000"/>
          <w:rtl/>
        </w:rPr>
        <w:t>מנגנון זה יתרון בשמירה על המוח מפני רעלנים, חומרים מזיקים ופולשים וכך נוצרת</w:t>
      </w:r>
      <w:r w:rsidRPr="009A12DA">
        <w:rPr>
          <w:rFonts w:asciiTheme="minorBidi" w:hAnsiTheme="minorBidi"/>
          <w:rtl/>
        </w:rPr>
        <w:t xml:space="preserve"> סביבה מבודדת של המוח. במצבים בהם נפגעת ההפרדה בין זרם הדם והמוח (כגון בשבץ), נפגע מצב ההומאוסטזיס העדין הנשמר במוח אותו מקיימים תאי </w:t>
      </w:r>
      <w:proofErr w:type="spellStart"/>
      <w:r w:rsidRPr="009A12DA">
        <w:rPr>
          <w:rFonts w:asciiTheme="minorBidi" w:hAnsiTheme="minorBidi"/>
          <w:rtl/>
        </w:rPr>
        <w:t>המיקרוגליאה</w:t>
      </w:r>
      <w:proofErr w:type="spellEnd"/>
      <w:r w:rsidRPr="009A12DA">
        <w:rPr>
          <w:rFonts w:asciiTheme="minorBidi" w:hAnsiTheme="minorBidi"/>
          <w:rtl/>
        </w:rPr>
        <w:t xml:space="preserve">, ונוצרת תגובה חיסונית מוגברת של </w:t>
      </w:r>
      <w:proofErr w:type="spellStart"/>
      <w:r w:rsidRPr="009A12DA">
        <w:rPr>
          <w:rFonts w:asciiTheme="minorBidi" w:hAnsiTheme="minorBidi"/>
          <w:rtl/>
        </w:rPr>
        <w:t>המיקרוגליאה</w:t>
      </w:r>
      <w:proofErr w:type="spellEnd"/>
      <w:r w:rsidRPr="009A12DA">
        <w:rPr>
          <w:rFonts w:asciiTheme="minorBidi" w:hAnsiTheme="minorBidi"/>
          <w:rtl/>
        </w:rPr>
        <w:t xml:space="preserve"> במוח. </w:t>
      </w:r>
    </w:p>
    <w:p w:rsidR="00E14665" w:rsidRPr="009A12DA" w:rsidRDefault="00E14665" w:rsidP="00E14665">
      <w:pPr>
        <w:bidi/>
        <w:spacing w:line="276" w:lineRule="auto"/>
        <w:rPr>
          <w:rFonts w:asciiTheme="minorBidi" w:hAnsiTheme="minorBidi"/>
          <w:rtl/>
        </w:rPr>
      </w:pPr>
    </w:p>
    <w:p w:rsidR="00E14665" w:rsidRPr="00B26B41" w:rsidRDefault="00E14665" w:rsidP="00B26B41">
      <w:pPr>
        <w:pStyle w:val="ListParagraph"/>
        <w:numPr>
          <w:ilvl w:val="0"/>
          <w:numId w:val="12"/>
        </w:numPr>
        <w:bidi/>
        <w:rPr>
          <w:rFonts w:asciiTheme="minorBidi" w:hAnsiTheme="minorBidi"/>
          <w:i/>
          <w:iCs/>
          <w:rtl/>
        </w:rPr>
      </w:pPr>
      <w:r w:rsidRPr="00B26B41">
        <w:rPr>
          <w:rFonts w:asciiTheme="minorBidi" w:hAnsiTheme="minorBidi"/>
          <w:b/>
          <w:bCs/>
          <w:rtl/>
        </w:rPr>
        <w:t>הסבירו את היתרון האבולוציוני בקיום בקרה הדוק</w:t>
      </w:r>
      <w:r w:rsidRPr="00B26B41">
        <w:rPr>
          <w:rFonts w:asciiTheme="minorBidi" w:hAnsiTheme="minorBidi" w:hint="cs"/>
          <w:b/>
          <w:bCs/>
          <w:rtl/>
        </w:rPr>
        <w:t>ה,</w:t>
      </w:r>
      <w:r w:rsidRPr="00B26B41">
        <w:rPr>
          <w:rFonts w:asciiTheme="minorBidi" w:hAnsiTheme="minorBidi"/>
          <w:b/>
          <w:bCs/>
          <w:rtl/>
        </w:rPr>
        <w:t xml:space="preserve"> </w:t>
      </w:r>
      <w:r w:rsidRPr="00B26B41">
        <w:rPr>
          <w:rFonts w:asciiTheme="minorBidi" w:hAnsiTheme="minorBidi" w:hint="cs"/>
          <w:b/>
          <w:bCs/>
          <w:rtl/>
        </w:rPr>
        <w:t>ב</w:t>
      </w:r>
      <w:r w:rsidRPr="00B26B41">
        <w:rPr>
          <w:rFonts w:asciiTheme="minorBidi" w:hAnsiTheme="minorBidi"/>
          <w:b/>
          <w:bCs/>
          <w:rtl/>
        </w:rPr>
        <w:t>מספר רמות</w:t>
      </w:r>
      <w:r w:rsidRPr="00B26B41">
        <w:rPr>
          <w:rFonts w:asciiTheme="minorBidi" w:hAnsiTheme="minorBidi" w:hint="cs"/>
          <w:b/>
          <w:bCs/>
          <w:rtl/>
        </w:rPr>
        <w:t>,</w:t>
      </w:r>
      <w:r w:rsidRPr="00B26B41">
        <w:rPr>
          <w:rFonts w:asciiTheme="minorBidi" w:hAnsiTheme="minorBidi"/>
          <w:b/>
          <w:bCs/>
          <w:rtl/>
        </w:rPr>
        <w:t xml:space="preserve"> על ההפרדה בין זרם הדם ורקמת המוח</w:t>
      </w:r>
      <w:r w:rsidRPr="00B26B41">
        <w:rPr>
          <w:rFonts w:asciiTheme="minorBidi" w:hAnsiTheme="minorBidi"/>
          <w:rtl/>
        </w:rPr>
        <w:t>.</w:t>
      </w:r>
    </w:p>
    <w:p w:rsidR="00E14665" w:rsidRPr="00CC6347" w:rsidRDefault="00E14665" w:rsidP="00E14665">
      <w:pPr>
        <w:bidi/>
        <w:rPr>
          <w:rFonts w:asciiTheme="minorBidi" w:hAnsiTheme="minorBidi"/>
          <w:i/>
          <w:iCs/>
          <w:rtl/>
        </w:rPr>
      </w:pPr>
    </w:p>
    <w:p w:rsidR="00E14665" w:rsidRDefault="00E14665" w:rsidP="00844FCC">
      <w:pPr>
        <w:bidi/>
        <w:spacing w:line="276" w:lineRule="auto"/>
        <w:rPr>
          <w:rFonts w:asciiTheme="minorBidi" w:hAnsiTheme="minorBidi"/>
          <w:rtl/>
        </w:rPr>
      </w:pPr>
      <w:r w:rsidRPr="009A12DA">
        <w:rPr>
          <w:rFonts w:asciiTheme="minorBidi" w:hAnsiTheme="minorBidi"/>
          <w:rtl/>
        </w:rPr>
        <w:t>בשנים האחרונות מצאו פרופ' מיכל שוורץ ממכון ויצמן למדע</w:t>
      </w:r>
      <w:r>
        <w:rPr>
          <w:rFonts w:asciiTheme="minorBidi" w:hAnsiTheme="minorBidi" w:hint="cs"/>
          <w:rtl/>
        </w:rPr>
        <w:t xml:space="preserve"> ושותפיה למחקר</w:t>
      </w:r>
      <w:r w:rsidRPr="009A12DA">
        <w:rPr>
          <w:rFonts w:asciiTheme="minorBidi" w:hAnsiTheme="minorBidi"/>
          <w:rtl/>
        </w:rPr>
        <w:t xml:space="preserve"> כי תאים לימפוציטים ייחודיים של מערכת החיסון </w:t>
      </w:r>
      <w:r>
        <w:rPr>
          <w:rFonts w:asciiTheme="minorBidi" w:hAnsiTheme="minorBidi"/>
          <w:rtl/>
        </w:rPr>
        <w:t>יכולים לחדור</w:t>
      </w:r>
      <w:r w:rsidRPr="009A12DA">
        <w:rPr>
          <w:rFonts w:asciiTheme="minorBidi" w:hAnsiTheme="minorBidi"/>
          <w:rtl/>
        </w:rPr>
        <w:t xml:space="preserve"> למוח דרך "שער" מיוחד, כתגובה לאותות המופרשים מתאים במערכת העצבים. כמו כן מחקרים שבוצעו על עכברים חסרי אוכלוסיית הלימפוציטים הייחודית למערכת העצבים המרכזית, הראו יכולות נמוכות יותר בתפיסה המרחבית ובזיכרון. יתר על כן, פגיעה חיסונית בעכברים צעירים הובילה לפגיעה בזיכרון המרחבי הדומה לאיבוד זיכרון המקושר לתהליכי הזדקנות. הפגיעה בזיכרון נמצאה כהפיכה על ידי תיקון והחזרת הפעילות החיסונית. כלומר, ממחקרים אלו ניתן להס</w:t>
      </w:r>
      <w:r>
        <w:rPr>
          <w:rFonts w:asciiTheme="minorBidi" w:hAnsiTheme="minorBidi"/>
          <w:rtl/>
        </w:rPr>
        <w:t xml:space="preserve">יק כי למערכת החיסון תפקיד חשוב </w:t>
      </w:r>
      <w:r>
        <w:rPr>
          <w:rFonts w:asciiTheme="minorBidi" w:hAnsiTheme="minorBidi" w:hint="cs"/>
          <w:rtl/>
        </w:rPr>
        <w:t>ב</w:t>
      </w:r>
      <w:r w:rsidRPr="009A12DA">
        <w:rPr>
          <w:rFonts w:asciiTheme="minorBidi" w:hAnsiTheme="minorBidi"/>
          <w:rtl/>
        </w:rPr>
        <w:t xml:space="preserve">שימור </w:t>
      </w:r>
      <w:r w:rsidRPr="009A12DA">
        <w:rPr>
          <w:rFonts w:asciiTheme="minorBidi" w:hAnsiTheme="minorBidi"/>
          <w:color w:val="222222"/>
          <w:shd w:val="clear" w:color="auto" w:fill="FFFFFF"/>
          <w:rtl/>
        </w:rPr>
        <w:t xml:space="preserve">יכולתה של מערכת העצבים להשתנות </w:t>
      </w:r>
      <w:r>
        <w:rPr>
          <w:rFonts w:asciiTheme="minorBidi" w:hAnsiTheme="minorBidi"/>
          <w:rtl/>
        </w:rPr>
        <w:t xml:space="preserve">בהתאם להתנסות של הפרט </w:t>
      </w:r>
      <w:r>
        <w:rPr>
          <w:rFonts w:asciiTheme="minorBidi" w:hAnsiTheme="minorBidi" w:hint="cs"/>
          <w:rtl/>
        </w:rPr>
        <w:t>ב</w:t>
      </w:r>
      <w:r w:rsidRPr="009A12DA">
        <w:rPr>
          <w:rFonts w:asciiTheme="minorBidi" w:hAnsiTheme="minorBidi"/>
          <w:rtl/>
        </w:rPr>
        <w:t>סביבה</w:t>
      </w:r>
      <w:r>
        <w:rPr>
          <w:rFonts w:asciiTheme="minorBidi" w:hAnsiTheme="minorBidi" w:hint="cs"/>
          <w:rtl/>
        </w:rPr>
        <w:t>,</w:t>
      </w:r>
      <w:r w:rsidRPr="009A12DA">
        <w:rPr>
          <w:rFonts w:asciiTheme="minorBidi" w:hAnsiTheme="minorBidi"/>
          <w:rtl/>
        </w:rPr>
        <w:t xml:space="preserve"> מה שמתרחש בתהליכי למידה וזיכרון, המכונה גם פלסטיות</w:t>
      </w:r>
      <w:r>
        <w:rPr>
          <w:rFonts w:asciiTheme="minorBidi" w:hAnsiTheme="minorBidi" w:hint="cs"/>
          <w:rtl/>
        </w:rPr>
        <w:t xml:space="preserve"> של</w:t>
      </w:r>
      <w:r w:rsidRPr="009A12DA">
        <w:rPr>
          <w:rFonts w:asciiTheme="minorBidi" w:hAnsiTheme="minorBidi"/>
          <w:rtl/>
        </w:rPr>
        <w:t xml:space="preserve"> המוח או גמישות מוחית</w:t>
      </w:r>
      <w:r>
        <w:rPr>
          <w:rFonts w:asciiTheme="minorBidi" w:hAnsiTheme="minorBidi" w:hint="cs"/>
          <w:rtl/>
        </w:rPr>
        <w:t xml:space="preserve">. </w:t>
      </w:r>
      <w:r w:rsidRPr="009A12DA">
        <w:rPr>
          <w:rFonts w:asciiTheme="minorBidi" w:hAnsiTheme="minorBidi"/>
          <w:rtl/>
        </w:rPr>
        <w:t>ברמה התאית, גמישות מוחית מתאפשרת על ידי שינויים בקשרים בין נוירונים ועיצוב מחדש של סינפסות בהתאם לסביבה.</w:t>
      </w:r>
    </w:p>
    <w:p w:rsidR="00E14665" w:rsidRDefault="00E14665" w:rsidP="00E14665">
      <w:pPr>
        <w:bidi/>
        <w:rPr>
          <w:rFonts w:asciiTheme="minorBidi" w:hAnsiTheme="minorBidi"/>
          <w:rtl/>
        </w:rPr>
      </w:pPr>
    </w:p>
    <w:p w:rsidR="00E14665" w:rsidRPr="00B26B41" w:rsidRDefault="00E14665" w:rsidP="00B26B41">
      <w:pPr>
        <w:pStyle w:val="ListParagraph"/>
        <w:numPr>
          <w:ilvl w:val="0"/>
          <w:numId w:val="12"/>
        </w:numPr>
        <w:bidi/>
        <w:jc w:val="both"/>
        <w:rPr>
          <w:b/>
          <w:bCs/>
          <w:rtl/>
        </w:rPr>
      </w:pPr>
      <w:r w:rsidRPr="00B26B41">
        <w:rPr>
          <w:rFonts w:hint="cs"/>
          <w:b/>
          <w:bCs/>
          <w:rtl/>
        </w:rPr>
        <w:t xml:space="preserve">מדוע לדעתכם בוצעו הניסויים על אוכלוסיית עכברים צעירים? </w:t>
      </w:r>
    </w:p>
    <w:p w:rsidR="00E14665" w:rsidRPr="00B26B41" w:rsidRDefault="00E14665" w:rsidP="00B26B41">
      <w:pPr>
        <w:pStyle w:val="ListParagraph"/>
        <w:numPr>
          <w:ilvl w:val="0"/>
          <w:numId w:val="12"/>
        </w:numPr>
        <w:bidi/>
        <w:jc w:val="both"/>
        <w:rPr>
          <w:b/>
          <w:bCs/>
          <w:rtl/>
        </w:rPr>
      </w:pPr>
      <w:r w:rsidRPr="00B26B41">
        <w:rPr>
          <w:rFonts w:hint="cs"/>
          <w:b/>
          <w:bCs/>
          <w:rtl/>
        </w:rPr>
        <w:t xml:space="preserve">מדוע לדעתכם בדקו אם הפגיעה בזיכרון הפיכה וניתנת לתיקון לאחר שיקום מערכת החיסון? </w:t>
      </w:r>
    </w:p>
    <w:p w:rsidR="00E14665" w:rsidRPr="00B26B41" w:rsidRDefault="00E14665" w:rsidP="00B26B41">
      <w:pPr>
        <w:pStyle w:val="ListParagraph"/>
        <w:numPr>
          <w:ilvl w:val="0"/>
          <w:numId w:val="12"/>
        </w:numPr>
        <w:bidi/>
        <w:jc w:val="both"/>
        <w:rPr>
          <w:b/>
          <w:bCs/>
          <w:rtl/>
        </w:rPr>
      </w:pPr>
      <w:r w:rsidRPr="00B26B41">
        <w:rPr>
          <w:rFonts w:hint="cs"/>
          <w:b/>
          <w:bCs/>
          <w:rtl/>
        </w:rPr>
        <w:t>הסבירו מהי המשמעות הפיסיולוגית של "גמישות מוחית" ברמה התאית וברמת האורגניזם.</w:t>
      </w:r>
    </w:p>
    <w:p w:rsidR="00E14665" w:rsidRPr="009A12DA" w:rsidRDefault="00E14665" w:rsidP="00E14665">
      <w:pPr>
        <w:bidi/>
        <w:rPr>
          <w:rFonts w:asciiTheme="minorBidi" w:hAnsiTheme="minorBidi"/>
          <w:rtl/>
        </w:rPr>
      </w:pPr>
    </w:p>
    <w:p w:rsidR="00E14665" w:rsidRPr="009A12DA" w:rsidRDefault="00E14665" w:rsidP="00844FCC">
      <w:pPr>
        <w:bidi/>
        <w:spacing w:line="276" w:lineRule="auto"/>
        <w:rPr>
          <w:rFonts w:asciiTheme="minorBidi" w:hAnsiTheme="minorBidi"/>
          <w:rtl/>
        </w:rPr>
      </w:pPr>
      <w:r w:rsidRPr="009A12DA">
        <w:rPr>
          <w:rFonts w:asciiTheme="minorBidi" w:hAnsiTheme="minorBidi"/>
          <w:rtl/>
        </w:rPr>
        <w:t>מחקרים אלו עומדים בשורה אחת עם הממצאים כי תהליכים דלקתיים חריפים במוח פוגעים ביצירת תאי עצב חדשים מתאי הגזע העצביים  (</w:t>
      </w:r>
      <w:proofErr w:type="spellStart"/>
      <w:r w:rsidRPr="009A12DA">
        <w:rPr>
          <w:rFonts w:asciiTheme="minorBidi" w:hAnsiTheme="minorBidi"/>
          <w:rtl/>
        </w:rPr>
        <w:t>נוירוגנ</w:t>
      </w:r>
      <w:r>
        <w:rPr>
          <w:rFonts w:asciiTheme="minorBidi" w:hAnsiTheme="minorBidi" w:hint="cs"/>
          <w:rtl/>
        </w:rPr>
        <w:t>צי</w:t>
      </w:r>
      <w:r w:rsidRPr="009A12DA">
        <w:rPr>
          <w:rFonts w:asciiTheme="minorBidi" w:hAnsiTheme="minorBidi"/>
          <w:rtl/>
        </w:rPr>
        <w:t>ה</w:t>
      </w:r>
      <w:proofErr w:type="spellEnd"/>
      <w:r w:rsidRPr="009A12DA">
        <w:rPr>
          <w:rFonts w:asciiTheme="minorBidi" w:hAnsiTheme="minorBidi"/>
          <w:rtl/>
        </w:rPr>
        <w:t>). כלומר, לתאי מערכת החיסון תפקיד בקרה חשוב בשמירה על הומאוסטזיס</w:t>
      </w:r>
      <w:r>
        <w:rPr>
          <w:rFonts w:asciiTheme="minorBidi" w:hAnsiTheme="minorBidi" w:hint="cs"/>
          <w:rtl/>
        </w:rPr>
        <w:t xml:space="preserve"> במוח. </w:t>
      </w:r>
      <w:r w:rsidRPr="009A12DA">
        <w:rPr>
          <w:rFonts w:asciiTheme="minorBidi" w:hAnsiTheme="minorBidi"/>
          <w:rtl/>
        </w:rPr>
        <w:t>היום ברור לקהילה המדעית, כי המוח איננו איבר מבודד, אלא איבר הנמצא בתקשורת מתמדת עם מערכת הח</w:t>
      </w:r>
      <w:r>
        <w:rPr>
          <w:rFonts w:asciiTheme="minorBidi" w:hAnsiTheme="minorBidi"/>
          <w:rtl/>
        </w:rPr>
        <w:t>יסון ותלוי בה לקיום שיווי משקל</w:t>
      </w:r>
      <w:r>
        <w:rPr>
          <w:rFonts w:asciiTheme="minorBidi" w:hAnsiTheme="minorBidi" w:hint="cs"/>
          <w:rtl/>
        </w:rPr>
        <w:t xml:space="preserve">, </w:t>
      </w:r>
      <w:r w:rsidRPr="009A12DA">
        <w:rPr>
          <w:rFonts w:asciiTheme="minorBidi" w:hAnsiTheme="minorBidi"/>
          <w:rtl/>
        </w:rPr>
        <w:t xml:space="preserve">שמירה על פלסטיות ותגובה למצבים משתנים. המחסומים למערכת העצבים המרכזית </w:t>
      </w:r>
      <w:r>
        <w:rPr>
          <w:rFonts w:asciiTheme="minorBidi" w:hAnsiTheme="minorBidi" w:hint="cs"/>
          <w:rtl/>
        </w:rPr>
        <w:t>בררנים</w:t>
      </w:r>
      <w:r w:rsidRPr="009A12DA">
        <w:rPr>
          <w:rFonts w:asciiTheme="minorBidi" w:hAnsiTheme="minorBidi"/>
          <w:rtl/>
        </w:rPr>
        <w:t xml:space="preserve"> ומשמשים כממשק בין מערכת החיסון ומערכת העצבים המרכזית, </w:t>
      </w:r>
      <w:r>
        <w:rPr>
          <w:rFonts w:asciiTheme="minorBidi" w:hAnsiTheme="minorBidi" w:hint="cs"/>
          <w:rtl/>
        </w:rPr>
        <w:t xml:space="preserve">וחיוניים </w:t>
      </w:r>
      <w:r w:rsidRPr="009A12DA">
        <w:rPr>
          <w:rFonts w:asciiTheme="minorBidi" w:hAnsiTheme="minorBidi"/>
          <w:rtl/>
        </w:rPr>
        <w:t xml:space="preserve">לפעילות והגנה על המוח בהתאם לצורך. כלומר, תחום הנוירו-אימונולוגיה כבר איננו נחשב לתחום העוסק במצבים פתולוגים בלבד, אלא כציר תקשורת מרכזי בשמירה על תהליכים תקינים במוח. הבנת התהליכים והתקשורת בין מערכת החיסון ומערכת העצבים תקדם את המדע והרפואה לאפשרויות טיפול </w:t>
      </w:r>
      <w:r w:rsidR="00844FCC">
        <w:rPr>
          <w:rFonts w:asciiTheme="minorBidi" w:hAnsiTheme="minorBidi" w:hint="cs"/>
          <w:rtl/>
        </w:rPr>
        <w:t>חדשות</w:t>
      </w:r>
      <w:r w:rsidRPr="009A12DA">
        <w:rPr>
          <w:rFonts w:asciiTheme="minorBidi" w:hAnsiTheme="minorBidi"/>
          <w:rtl/>
        </w:rPr>
        <w:t xml:space="preserve"> במחלות נוירולוגיות. </w:t>
      </w:r>
    </w:p>
    <w:p w:rsidR="00E14665" w:rsidRDefault="00E14665" w:rsidP="00E14665">
      <w:pPr>
        <w:bidi/>
        <w:rPr>
          <w:rFonts w:asciiTheme="minorBidi" w:hAnsiTheme="minorBidi"/>
          <w:rtl/>
        </w:rPr>
      </w:pPr>
    </w:p>
    <w:p w:rsidR="00E14665" w:rsidRPr="00B26B41" w:rsidRDefault="00E14665" w:rsidP="00B26B41">
      <w:pPr>
        <w:pStyle w:val="ListParagraph"/>
        <w:numPr>
          <w:ilvl w:val="0"/>
          <w:numId w:val="12"/>
        </w:numPr>
        <w:bidi/>
        <w:rPr>
          <w:rFonts w:asciiTheme="minorBidi" w:hAnsiTheme="minorBidi"/>
          <w:b/>
          <w:bCs/>
          <w:rtl/>
        </w:rPr>
      </w:pPr>
      <w:r w:rsidRPr="00B26B41">
        <w:rPr>
          <w:rFonts w:asciiTheme="minorBidi" w:hAnsiTheme="minorBidi" w:hint="cs"/>
          <w:b/>
          <w:bCs/>
          <w:rtl/>
        </w:rPr>
        <w:t>הסבירו כיצד בקרת תהליכים דלקתיים במוח, המשפיעה על היווצרות תאי עצב חדשים תורמת לקיום הומאוסטזיס ברמה המקומית וברמת האורגניזם.</w:t>
      </w:r>
    </w:p>
    <w:p w:rsidR="00E14665" w:rsidRPr="00C02993" w:rsidRDefault="00E14665" w:rsidP="00E14665">
      <w:pPr>
        <w:bidi/>
        <w:rPr>
          <w:rFonts w:asciiTheme="minorBidi" w:hAnsiTheme="minorBidi"/>
          <w:b/>
          <w:bCs/>
          <w:rtl/>
        </w:rPr>
      </w:pPr>
    </w:p>
    <w:p w:rsidR="00E14665" w:rsidRPr="00B26B41" w:rsidRDefault="00E14665" w:rsidP="00B26B41">
      <w:pPr>
        <w:pStyle w:val="ListParagraph"/>
        <w:numPr>
          <w:ilvl w:val="0"/>
          <w:numId w:val="12"/>
        </w:numPr>
        <w:bidi/>
        <w:rPr>
          <w:rFonts w:asciiTheme="minorBidi" w:hAnsiTheme="minorBidi"/>
          <w:b/>
          <w:bCs/>
          <w:rtl/>
        </w:rPr>
      </w:pPr>
      <w:r w:rsidRPr="00B26B41">
        <w:rPr>
          <w:rFonts w:asciiTheme="minorBidi" w:hAnsiTheme="minorBidi" w:hint="cs"/>
          <w:b/>
          <w:bCs/>
          <w:rtl/>
        </w:rPr>
        <w:t xml:space="preserve">הסבירו כיצד מתפקדת מערכת ההגנה על המוח, האיבר הקריטי לקיום האורגניזם, בסביבה שאינה מבודדת והניתנת לחדירה ואת היתרון האבולוציוני הקיים במנגנון הגנה זה. </w:t>
      </w:r>
    </w:p>
    <w:p w:rsidR="00E14665" w:rsidRDefault="00E14665" w:rsidP="00E14665">
      <w:pPr>
        <w:bidi/>
        <w:jc w:val="both"/>
        <w:rPr>
          <w:rtl/>
        </w:rPr>
      </w:pPr>
    </w:p>
    <w:p w:rsidR="00E14665" w:rsidRPr="00B26B41" w:rsidRDefault="00E14665" w:rsidP="00B26B41">
      <w:pPr>
        <w:pStyle w:val="Heading2"/>
        <w:rPr>
          <w:u w:val="none"/>
          <w:rtl/>
        </w:rPr>
      </w:pPr>
      <w:r w:rsidRPr="00B26B41">
        <w:rPr>
          <w:rFonts w:hint="cs"/>
          <w:u w:val="none"/>
          <w:rtl/>
        </w:rPr>
        <w:t>מקורות מידע</w:t>
      </w:r>
    </w:p>
    <w:p w:rsidR="00E14665" w:rsidRDefault="00E14665" w:rsidP="00E14665">
      <w:pPr>
        <w:bidi/>
        <w:rPr>
          <w:rFonts w:hint="cs"/>
          <w:i/>
          <w:iCs/>
          <w:rtl/>
        </w:rPr>
      </w:pPr>
    </w:p>
    <w:p w:rsidR="00E14665" w:rsidRPr="0061314B" w:rsidRDefault="00E14665" w:rsidP="00E14665">
      <w:pPr>
        <w:pStyle w:val="desc"/>
        <w:numPr>
          <w:ilvl w:val="0"/>
          <w:numId w:val="8"/>
        </w:numPr>
        <w:shd w:val="clear" w:color="auto" w:fill="FFFFFF"/>
        <w:spacing w:before="0" w:beforeAutospacing="0" w:after="0" w:afterAutospacing="0"/>
        <w:rPr>
          <w:rFonts w:ascii="Arial" w:hAnsi="Arial" w:cs="Arial"/>
          <w:color w:val="000000"/>
          <w:sz w:val="22"/>
          <w:szCs w:val="22"/>
          <w:rtl/>
        </w:rPr>
      </w:pPr>
      <w:proofErr w:type="spellStart"/>
      <w:r w:rsidRPr="0061314B">
        <w:rPr>
          <w:rFonts w:ascii="Arial" w:hAnsi="Arial" w:cs="Arial"/>
          <w:color w:val="000000"/>
          <w:sz w:val="22"/>
          <w:szCs w:val="22"/>
        </w:rPr>
        <w:t>Deczkowska</w:t>
      </w:r>
      <w:proofErr w:type="spellEnd"/>
      <w:r w:rsidRPr="0061314B">
        <w:rPr>
          <w:rFonts w:ascii="Arial" w:hAnsi="Arial" w:cs="Arial"/>
          <w:color w:val="000000"/>
          <w:sz w:val="22"/>
          <w:szCs w:val="22"/>
        </w:rPr>
        <w:t xml:space="preserve"> A, Amit I, Schwartz M. (2018) </w:t>
      </w:r>
      <w:r w:rsidRPr="0061314B">
        <w:rPr>
          <w:rFonts w:ascii="Arial" w:hAnsi="Arial" w:cs="Arial"/>
          <w:sz w:val="22"/>
          <w:szCs w:val="22"/>
        </w:rPr>
        <w:t xml:space="preserve">Microglial immune checkpoint mechanisms. </w:t>
      </w:r>
      <w:hyperlink r:id="rId8" w:tooltip="Nature neuroscience." w:history="1">
        <w:r w:rsidRPr="0061314B">
          <w:rPr>
            <w:rFonts w:ascii="Arial" w:hAnsi="Arial" w:cs="Arial"/>
            <w:sz w:val="22"/>
            <w:szCs w:val="22"/>
          </w:rPr>
          <w:t xml:space="preserve">Nat </w:t>
        </w:r>
        <w:proofErr w:type="spellStart"/>
        <w:r w:rsidRPr="0061314B">
          <w:rPr>
            <w:rFonts w:ascii="Arial" w:hAnsi="Arial" w:cs="Arial"/>
            <w:sz w:val="22"/>
            <w:szCs w:val="22"/>
          </w:rPr>
          <w:t>Neurosci</w:t>
        </w:r>
        <w:proofErr w:type="spellEnd"/>
        <w:r w:rsidRPr="0061314B">
          <w:rPr>
            <w:rFonts w:ascii="Arial" w:hAnsi="Arial" w:cs="Arial"/>
            <w:sz w:val="22"/>
            <w:szCs w:val="22"/>
          </w:rPr>
          <w:t>.</w:t>
        </w:r>
      </w:hyperlink>
      <w:r w:rsidRPr="0061314B">
        <w:rPr>
          <w:rFonts w:ascii="Arial" w:hAnsi="Arial" w:cs="Arial"/>
          <w:sz w:val="22"/>
          <w:szCs w:val="22"/>
        </w:rPr>
        <w:t>  21(6):779-786.</w:t>
      </w:r>
      <w:r w:rsidRPr="0061314B">
        <w:rPr>
          <w:rFonts w:ascii="Arial" w:hAnsi="Arial" w:cs="Arial"/>
          <w:color w:val="000000"/>
          <w:sz w:val="22"/>
          <w:szCs w:val="22"/>
          <w:shd w:val="clear" w:color="auto" w:fill="FFFFFF"/>
        </w:rPr>
        <w:t xml:space="preserve"> </w:t>
      </w:r>
    </w:p>
    <w:p w:rsidR="00E14665" w:rsidRPr="0061314B" w:rsidRDefault="00E14665" w:rsidP="00E14665">
      <w:pPr>
        <w:rPr>
          <w:rFonts w:ascii="Arial" w:hAnsi="Arial" w:cs="Arial"/>
        </w:rPr>
      </w:pPr>
    </w:p>
    <w:p w:rsidR="0061314B" w:rsidRPr="0061314B" w:rsidRDefault="005B75E8" w:rsidP="0061314B">
      <w:pPr>
        <w:pStyle w:val="ListParagraph"/>
        <w:numPr>
          <w:ilvl w:val="0"/>
          <w:numId w:val="8"/>
        </w:numPr>
        <w:shd w:val="clear" w:color="auto" w:fill="FFFFFF"/>
        <w:tabs>
          <w:tab w:val="right" w:pos="8222"/>
        </w:tabs>
        <w:rPr>
          <w:color w:val="000000" w:themeColor="text1"/>
          <w:sz w:val="20"/>
          <w:szCs w:val="20"/>
        </w:rPr>
      </w:pPr>
      <w:hyperlink r:id="rId9" w:history="1">
        <w:r w:rsidR="00E14665" w:rsidRPr="0061314B">
          <w:rPr>
            <w:rStyle w:val="Hyperlink"/>
            <w:rFonts w:ascii="Arial" w:hAnsi="Arial" w:cs="Arial"/>
            <w:color w:val="000000" w:themeColor="text1"/>
            <w:u w:val="none"/>
          </w:rPr>
          <w:t>Schwartz M</w:t>
        </w:r>
      </w:hyperlink>
      <w:r w:rsidR="00E14665" w:rsidRPr="0061314B">
        <w:rPr>
          <w:rFonts w:ascii="Arial" w:hAnsi="Arial" w:cs="Arial"/>
          <w:color w:val="000000" w:themeColor="text1"/>
        </w:rPr>
        <w:t>, </w:t>
      </w:r>
      <w:proofErr w:type="spellStart"/>
      <w:r w:rsidR="00E14665" w:rsidRPr="0061314B">
        <w:rPr>
          <w:rFonts w:ascii="Arial" w:hAnsi="Arial" w:cs="Arial"/>
          <w:color w:val="000000" w:themeColor="text1"/>
        </w:rPr>
        <w:fldChar w:fldCharType="begin"/>
      </w:r>
      <w:r w:rsidR="00E14665" w:rsidRPr="0061314B">
        <w:rPr>
          <w:rFonts w:ascii="Arial" w:hAnsi="Arial" w:cs="Arial"/>
          <w:color w:val="000000" w:themeColor="text1"/>
        </w:rPr>
        <w:instrText xml:space="preserve"> HYPERLINK "https://www.ncbi.nlm.nih.gov/pubmed/?term=Kipnis%20J%5BAuthor%5D&amp;cauthor=true&amp;cauthor_uid=24198349" </w:instrText>
      </w:r>
      <w:r w:rsidR="00E14665" w:rsidRPr="0061314B">
        <w:rPr>
          <w:rFonts w:ascii="Arial" w:hAnsi="Arial" w:cs="Arial"/>
          <w:color w:val="000000" w:themeColor="text1"/>
        </w:rPr>
        <w:fldChar w:fldCharType="separate"/>
      </w:r>
      <w:r w:rsidR="00E14665" w:rsidRPr="0061314B">
        <w:rPr>
          <w:rStyle w:val="Hyperlink"/>
          <w:rFonts w:ascii="Arial" w:hAnsi="Arial" w:cs="Arial"/>
          <w:color w:val="000000" w:themeColor="text1"/>
          <w:u w:val="none"/>
        </w:rPr>
        <w:t>Kipnis</w:t>
      </w:r>
      <w:proofErr w:type="spellEnd"/>
      <w:r w:rsidR="00E14665" w:rsidRPr="0061314B">
        <w:rPr>
          <w:rStyle w:val="Hyperlink"/>
          <w:rFonts w:ascii="Arial" w:hAnsi="Arial" w:cs="Arial"/>
          <w:color w:val="000000" w:themeColor="text1"/>
          <w:u w:val="none"/>
        </w:rPr>
        <w:t xml:space="preserve"> J</w:t>
      </w:r>
      <w:r w:rsidR="00E14665" w:rsidRPr="0061314B">
        <w:rPr>
          <w:rFonts w:ascii="Arial" w:hAnsi="Arial" w:cs="Arial"/>
          <w:color w:val="000000" w:themeColor="text1"/>
        </w:rPr>
        <w:fldChar w:fldCharType="end"/>
      </w:r>
      <w:r w:rsidR="00E14665" w:rsidRPr="0061314B">
        <w:rPr>
          <w:rFonts w:ascii="Arial" w:hAnsi="Arial" w:cs="Arial"/>
          <w:color w:val="000000" w:themeColor="text1"/>
        </w:rPr>
        <w:t>, </w:t>
      </w:r>
      <w:proofErr w:type="spellStart"/>
      <w:r w:rsidR="00E14665" w:rsidRPr="0061314B">
        <w:rPr>
          <w:rFonts w:ascii="Arial" w:hAnsi="Arial" w:cs="Arial"/>
          <w:color w:val="000000" w:themeColor="text1"/>
        </w:rPr>
        <w:fldChar w:fldCharType="begin"/>
      </w:r>
      <w:r w:rsidR="00E14665" w:rsidRPr="0061314B">
        <w:rPr>
          <w:rFonts w:ascii="Arial" w:hAnsi="Arial" w:cs="Arial"/>
          <w:color w:val="000000" w:themeColor="text1"/>
        </w:rPr>
        <w:instrText xml:space="preserve"> HYPERLINK "https://www.ncbi.nlm.nih.gov/pubmed/?term=Rivest%20S%5BAuthor%5D&amp;cauthor=true&amp;cauthor_uid=24198349" </w:instrText>
      </w:r>
      <w:r w:rsidR="00E14665" w:rsidRPr="0061314B">
        <w:rPr>
          <w:rFonts w:ascii="Arial" w:hAnsi="Arial" w:cs="Arial"/>
          <w:color w:val="000000" w:themeColor="text1"/>
        </w:rPr>
        <w:fldChar w:fldCharType="separate"/>
      </w:r>
      <w:r w:rsidR="00E14665" w:rsidRPr="0061314B">
        <w:rPr>
          <w:rStyle w:val="Hyperlink"/>
          <w:rFonts w:ascii="Arial" w:hAnsi="Arial" w:cs="Arial"/>
          <w:color w:val="000000" w:themeColor="text1"/>
          <w:u w:val="none"/>
        </w:rPr>
        <w:t>Rivest</w:t>
      </w:r>
      <w:proofErr w:type="spellEnd"/>
      <w:r w:rsidR="00E14665" w:rsidRPr="0061314B">
        <w:rPr>
          <w:rStyle w:val="Hyperlink"/>
          <w:rFonts w:ascii="Arial" w:hAnsi="Arial" w:cs="Arial"/>
          <w:color w:val="000000" w:themeColor="text1"/>
          <w:u w:val="none"/>
        </w:rPr>
        <w:t xml:space="preserve"> S</w:t>
      </w:r>
      <w:r w:rsidR="00E14665" w:rsidRPr="0061314B">
        <w:rPr>
          <w:rFonts w:ascii="Arial" w:hAnsi="Arial" w:cs="Arial"/>
          <w:color w:val="000000" w:themeColor="text1"/>
        </w:rPr>
        <w:fldChar w:fldCharType="end"/>
      </w:r>
      <w:r w:rsidR="00E14665" w:rsidRPr="0061314B">
        <w:rPr>
          <w:rFonts w:ascii="Arial" w:hAnsi="Arial" w:cs="Arial"/>
          <w:color w:val="000000" w:themeColor="text1"/>
        </w:rPr>
        <w:t>, </w:t>
      </w:r>
      <w:hyperlink r:id="rId10" w:history="1">
        <w:r w:rsidR="00E14665" w:rsidRPr="0061314B">
          <w:rPr>
            <w:rStyle w:val="Hyperlink"/>
            <w:rFonts w:ascii="Arial" w:hAnsi="Arial" w:cs="Arial"/>
            <w:color w:val="000000" w:themeColor="text1"/>
            <w:u w:val="none"/>
          </w:rPr>
          <w:t>Prat A</w:t>
        </w:r>
      </w:hyperlink>
      <w:r w:rsidR="00E14665" w:rsidRPr="0061314B">
        <w:rPr>
          <w:rFonts w:ascii="Arial" w:hAnsi="Arial" w:cs="Arial"/>
          <w:color w:val="000000" w:themeColor="text1"/>
        </w:rPr>
        <w:t xml:space="preserve">. (2013) How Do Immune Cells Support and Shape the Brain in Health, Disease, and Aging? </w:t>
      </w:r>
    </w:p>
    <w:p w:rsidR="00E14665" w:rsidRPr="00D674A4" w:rsidRDefault="005D10D3" w:rsidP="00B26B41">
      <w:pPr>
        <w:pStyle w:val="ListParagraph"/>
        <w:shd w:val="clear" w:color="auto" w:fill="FFFFFF"/>
        <w:tabs>
          <w:tab w:val="right" w:pos="8222"/>
        </w:tabs>
        <w:rPr>
          <w:rtl/>
        </w:rPr>
      </w:pPr>
      <w:hyperlink r:id="rId11" w:tooltip="The Journal of neuroscience : the official journal of the Society for Neuroscience." w:history="1">
        <w:r w:rsidR="0061314B">
          <w:rPr>
            <w:rStyle w:val="Hyperlink"/>
            <w:rFonts w:ascii="Arial" w:hAnsi="Arial" w:cs="Arial"/>
            <w:color w:val="000000" w:themeColor="text1"/>
            <w:u w:val="none"/>
          </w:rPr>
          <w:t xml:space="preserve">J </w:t>
        </w:r>
        <w:proofErr w:type="spellStart"/>
        <w:r w:rsidR="00E14665" w:rsidRPr="0061314B">
          <w:rPr>
            <w:rStyle w:val="Hyperlink"/>
            <w:rFonts w:ascii="Arial" w:hAnsi="Arial" w:cs="Arial"/>
            <w:color w:val="000000" w:themeColor="text1"/>
            <w:u w:val="none"/>
          </w:rPr>
          <w:t>Neurosci</w:t>
        </w:r>
        <w:proofErr w:type="spellEnd"/>
        <w:r w:rsidR="00E14665" w:rsidRPr="0061314B">
          <w:rPr>
            <w:rStyle w:val="Hyperlink"/>
            <w:rFonts w:ascii="Arial" w:hAnsi="Arial" w:cs="Arial"/>
            <w:color w:val="000000" w:themeColor="text1"/>
            <w:u w:val="none"/>
          </w:rPr>
          <w:t>.</w:t>
        </w:r>
      </w:hyperlink>
      <w:r w:rsidR="00E14665" w:rsidRPr="0061314B">
        <w:rPr>
          <w:rFonts w:ascii="Arial" w:hAnsi="Arial" w:cs="Arial"/>
          <w:color w:val="000000" w:themeColor="text1"/>
        </w:rPr>
        <w:t>  33(45):17587-</w:t>
      </w:r>
      <w:r w:rsidR="00E14665" w:rsidRPr="00D674A4">
        <w:rPr>
          <w:rFonts w:ascii="Arial" w:hAnsi="Arial" w:cs="Arial"/>
          <w:color w:val="000000" w:themeColor="text1"/>
          <w:sz w:val="20"/>
          <w:szCs w:val="20"/>
        </w:rPr>
        <w:t>96</w:t>
      </w:r>
      <w:r w:rsidR="00B26B41">
        <w:rPr>
          <w:color w:val="000000" w:themeColor="text1"/>
          <w:sz w:val="20"/>
          <w:szCs w:val="20"/>
        </w:rPr>
        <w:t>.</w:t>
      </w:r>
    </w:p>
    <w:p w:rsidR="00E14665" w:rsidRPr="00045DC7" w:rsidRDefault="00E14665" w:rsidP="00E14665">
      <w:pPr>
        <w:bidi/>
        <w:rPr>
          <w:rtl/>
        </w:rPr>
      </w:pPr>
    </w:p>
    <w:p w:rsidR="007D35A3" w:rsidRPr="00E14665" w:rsidRDefault="007D35A3" w:rsidP="00E14665">
      <w:pPr>
        <w:bidi/>
        <w:rPr>
          <w:rtl/>
        </w:rPr>
      </w:pPr>
    </w:p>
    <w:sectPr w:rsidR="007D35A3" w:rsidRPr="00E14665" w:rsidSect="00B26B41">
      <w:headerReference w:type="default" r:id="rId12"/>
      <w:footerReference w:type="default" r:id="rId13"/>
      <w:pgSz w:w="11906" w:h="16838"/>
      <w:pgMar w:top="1440" w:right="1800" w:bottom="1440" w:left="1800" w:header="283" w:footer="28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B75E8" w:rsidRDefault="005B75E8" w:rsidP="00F441D5">
      <w:pPr>
        <w:spacing w:after="0" w:line="240" w:lineRule="auto"/>
      </w:pPr>
      <w:r>
        <w:separator/>
      </w:r>
    </w:p>
  </w:endnote>
  <w:endnote w:type="continuationSeparator" w:id="0">
    <w:p w:rsidR="005B75E8" w:rsidRDefault="005B75E8" w:rsidP="00F441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Whitney-Semibold">
    <w:panose1 w:val="00000000000000000000"/>
    <w:charset w:val="B1"/>
    <w:family w:val="swiss"/>
    <w:notTrueType/>
    <w:pitch w:val="default"/>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3BC3" w:rsidRPr="002A3BC3" w:rsidRDefault="002A3BC3" w:rsidP="000435AF">
    <w:pPr>
      <w:bidi/>
      <w:rPr>
        <w:noProof/>
        <w:color w:val="808080" w:themeColor="background1" w:themeShade="80"/>
        <w:rtl/>
      </w:rPr>
    </w:pPr>
    <w:r w:rsidRPr="002A3BC3">
      <w:rPr>
        <w:rFonts w:hint="cs"/>
        <w:noProof/>
        <w:color w:val="808080" w:themeColor="background1" w:themeShade="80"/>
        <w:rtl/>
      </w:rPr>
      <w:t xml:space="preserve">נכתב על ידי </w:t>
    </w:r>
    <w:r w:rsidRPr="002A3BC3">
      <w:rPr>
        <w:noProof/>
        <w:color w:val="808080" w:themeColor="background1" w:themeShade="80"/>
        <w:rtl/>
      </w:rPr>
      <w:t xml:space="preserve">ד"ר </w:t>
    </w:r>
    <w:r w:rsidR="000435AF">
      <w:rPr>
        <w:rFonts w:hint="cs"/>
        <w:noProof/>
        <w:color w:val="808080" w:themeColor="background1" w:themeShade="80"/>
        <w:rtl/>
      </w:rPr>
      <w:t>דורית גרנות</w:t>
    </w:r>
    <w:r>
      <w:rPr>
        <w:rFonts w:hint="cs"/>
        <w:noProof/>
        <w:color w:val="808080" w:themeColor="background1" w:themeShade="80"/>
        <w:rtl/>
      </w:rPr>
      <w:t>,</w:t>
    </w:r>
    <w:r w:rsidRPr="002A3BC3">
      <w:rPr>
        <w:rFonts w:hint="cs"/>
        <w:noProof/>
        <w:color w:val="808080" w:themeColor="background1" w:themeShade="80"/>
        <w:rtl/>
      </w:rPr>
      <w:t xml:space="preserve"> </w:t>
    </w:r>
    <w:r w:rsidRPr="002A3BC3">
      <w:rPr>
        <w:noProof/>
        <w:color w:val="808080" w:themeColor="background1" w:themeShade="80"/>
        <w:rtl/>
      </w:rPr>
      <w:t>במסגרת פרויקט:</w:t>
    </w:r>
    <w:r w:rsidRPr="002A3BC3">
      <w:rPr>
        <w:noProof/>
        <w:color w:val="808080" w:themeColor="background1" w:themeShade="80"/>
      </w:rPr>
      <w:t xml:space="preserve"> </w:t>
    </w:r>
    <w:r w:rsidRPr="002A3BC3">
      <w:rPr>
        <w:noProof/>
        <w:color w:val="808080" w:themeColor="background1" w:themeShade="80"/>
        <w:rtl/>
      </w:rPr>
      <w:t xml:space="preserve">פריצות דרך </w:t>
    </w:r>
    <w:r w:rsidR="001611E5">
      <w:rPr>
        <w:rFonts w:hint="cs"/>
        <w:noProof/>
        <w:color w:val="808080" w:themeColor="background1" w:themeShade="80"/>
        <w:rtl/>
      </w:rPr>
      <w:t>ב</w:t>
    </w:r>
    <w:r w:rsidRPr="002A3BC3">
      <w:rPr>
        <w:noProof/>
        <w:color w:val="808080" w:themeColor="background1" w:themeShade="80"/>
        <w:rtl/>
      </w:rPr>
      <w:t>ביולוגיה ב</w:t>
    </w:r>
    <w:r w:rsidRPr="002A3BC3">
      <w:rPr>
        <w:noProof/>
        <w:color w:val="808080" w:themeColor="background1" w:themeShade="80"/>
      </w:rPr>
      <w:t>-</w:t>
    </w:r>
    <w:r w:rsidRPr="002A3BC3">
      <w:rPr>
        <w:noProof/>
        <w:color w:val="808080" w:themeColor="background1" w:themeShade="80"/>
        <w:rtl/>
      </w:rPr>
      <w:t xml:space="preserve"> 70 שנות המדינה </w:t>
    </w:r>
  </w:p>
  <w:p w:rsidR="002A3BC3" w:rsidRPr="002A3BC3" w:rsidRDefault="002A3BC3">
    <w:pPr>
      <w:pStyle w:val="Footer"/>
      <w:rPr>
        <w:color w:val="AEAAAA" w:themeColor="background2" w:themeShade="BF"/>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B75E8" w:rsidRDefault="005B75E8" w:rsidP="00F441D5">
      <w:pPr>
        <w:spacing w:after="0" w:line="240" w:lineRule="auto"/>
      </w:pPr>
      <w:r>
        <w:separator/>
      </w:r>
    </w:p>
  </w:footnote>
  <w:footnote w:type="continuationSeparator" w:id="0">
    <w:p w:rsidR="005B75E8" w:rsidRDefault="005B75E8" w:rsidP="00F441D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41D5" w:rsidRDefault="00F441D5" w:rsidP="00B26B41">
    <w:pPr>
      <w:pStyle w:val="Header"/>
      <w:jc w:val="right"/>
    </w:pPr>
    <w:r w:rsidRPr="00F441D5">
      <w:rPr>
        <w:rFonts w:cs="Arial"/>
        <w:noProof/>
        <w:rtl/>
      </w:rPr>
      <w:drawing>
        <wp:inline distT="0" distB="0" distL="0" distR="0">
          <wp:extent cx="3975100" cy="300990"/>
          <wp:effectExtent l="0" t="0" r="6350" b="3810"/>
          <wp:docPr id="8" name="Picture 1" descr="המרכז הארצי למורי הביולוגיה ולמורי מדעי הסביבה&#10;המחלקה להוראת המדעים&#10;מינהלת מלמ&#10;משרד החינוך" title="שורת לוגו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my doc\downloads\Untitled-1.png"/>
                  <pic:cNvPicPr>
                    <a:picLocks noChangeAspect="1" noChangeArrowheads="1"/>
                  </pic:cNvPicPr>
                </pic:nvPicPr>
                <pic:blipFill>
                  <a:blip r:embed="rId1" cstate="print">
                    <a:duotone>
                      <a:prstClr val="black"/>
                      <a:schemeClr val="accent5">
                        <a:tint val="45000"/>
                        <a:satMod val="400000"/>
                      </a:schemeClr>
                    </a:duotone>
                    <a:extLst>
                      <a:ext uri="{BEBA8EAE-BF5A-486C-A8C5-ECC9F3942E4B}">
                        <a14:imgProps xmlns:a14="http://schemas.microsoft.com/office/drawing/2010/main">
                          <a14:imgLayer r:embed="rId2">
                            <a14:imgEffect>
                              <a14:saturation sat="49000"/>
                            </a14:imgEffect>
                          </a14:imgLayer>
                        </a14:imgProps>
                      </a:ext>
                      <a:ext uri="{28A0092B-C50C-407E-A947-70E740481C1C}">
                        <a14:useLocalDpi xmlns:a14="http://schemas.microsoft.com/office/drawing/2010/main" val="0"/>
                      </a:ext>
                    </a:extLst>
                  </a:blip>
                  <a:srcRect/>
                  <a:stretch>
                    <a:fillRect/>
                  </a:stretch>
                </pic:blipFill>
                <pic:spPr bwMode="auto">
                  <a:xfrm>
                    <a:off x="0" y="0"/>
                    <a:ext cx="3975100" cy="300990"/>
                  </a:xfrm>
                  <a:prstGeom prst="rect">
                    <a:avLst/>
                  </a:prstGeom>
                  <a:noFill/>
                  <a:ln>
                    <a:noFill/>
                  </a:ln>
                </pic:spPr>
              </pic:pic>
            </a:graphicData>
          </a:graphic>
        </wp:inline>
      </w:drawing>
    </w:r>
  </w:p>
  <w:p w:rsidR="00B26B41" w:rsidRDefault="00B26B41" w:rsidP="00B26B41">
    <w:pPr>
      <w:pStyle w:val="Header"/>
      <w:ind w:left="-1192"/>
      <w:jc w:val="right"/>
      <w:rPr>
        <w:color w:val="808080" w:themeColor="background1" w:themeShade="80"/>
        <w:rtl/>
      </w:rPr>
    </w:pPr>
  </w:p>
  <w:p w:rsidR="00B26B41" w:rsidRDefault="00F441D5" w:rsidP="00B26B41">
    <w:pPr>
      <w:pStyle w:val="Header"/>
      <w:ind w:left="-1192"/>
      <w:jc w:val="right"/>
      <w:rPr>
        <w:color w:val="808080" w:themeColor="background1" w:themeShade="80"/>
      </w:rPr>
    </w:pPr>
    <w:r w:rsidRPr="002A3BC3">
      <w:rPr>
        <w:rFonts w:hint="cs"/>
        <w:color w:val="808080" w:themeColor="background1" w:themeShade="80"/>
        <w:rtl/>
      </w:rPr>
      <w:t>פריצות דרך בביולוגיה ב-70 שנות המדינה</w:t>
    </w:r>
  </w:p>
  <w:p w:rsidR="00B26B41" w:rsidRPr="002A3BC3" w:rsidRDefault="00B26B41" w:rsidP="000435AF">
    <w:pPr>
      <w:pStyle w:val="Header"/>
      <w:ind w:left="-1192"/>
      <w:jc w:val="right"/>
      <w:rPr>
        <w:color w:val="808080" w:themeColor="background1" w:themeShade="8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397C52"/>
    <w:multiLevelType w:val="hybridMultilevel"/>
    <w:tmpl w:val="49A016DA"/>
    <w:lvl w:ilvl="0" w:tplc="AFCEF06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0B108B8"/>
    <w:multiLevelType w:val="hybridMultilevel"/>
    <w:tmpl w:val="40F68ACC"/>
    <w:lvl w:ilvl="0" w:tplc="500666E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D0571A7"/>
    <w:multiLevelType w:val="hybridMultilevel"/>
    <w:tmpl w:val="B5E834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808669C"/>
    <w:multiLevelType w:val="hybridMultilevel"/>
    <w:tmpl w:val="A46EA4FA"/>
    <w:lvl w:ilvl="0" w:tplc="C06683B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9BE103F"/>
    <w:multiLevelType w:val="hybridMultilevel"/>
    <w:tmpl w:val="24CE343A"/>
    <w:lvl w:ilvl="0" w:tplc="08865C8C">
      <w:start w:val="1"/>
      <w:numFmt w:val="decimal"/>
      <w:lvlText w:val="%1."/>
      <w:lvlJc w:val="left"/>
      <w:pPr>
        <w:ind w:left="360" w:hanging="360"/>
      </w:pPr>
      <w:rPr>
        <w:rFonts w:hint="default"/>
        <w:b/>
        <w:bCs/>
        <w:i w:val="0"/>
        <w:i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30EF7C0D"/>
    <w:multiLevelType w:val="hybridMultilevel"/>
    <w:tmpl w:val="D3AAB9BA"/>
    <w:lvl w:ilvl="0" w:tplc="053AE85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80B20C2"/>
    <w:multiLevelType w:val="hybridMultilevel"/>
    <w:tmpl w:val="570E39D6"/>
    <w:lvl w:ilvl="0" w:tplc="46267EA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59333A3"/>
    <w:multiLevelType w:val="hybridMultilevel"/>
    <w:tmpl w:val="86C225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3A44850"/>
    <w:multiLevelType w:val="hybridMultilevel"/>
    <w:tmpl w:val="F34423C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66D3948"/>
    <w:multiLevelType w:val="hybridMultilevel"/>
    <w:tmpl w:val="F8B25F64"/>
    <w:lvl w:ilvl="0" w:tplc="00DC5F5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86C3355"/>
    <w:multiLevelType w:val="hybridMultilevel"/>
    <w:tmpl w:val="318C16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D2C6E87"/>
    <w:multiLevelType w:val="hybridMultilevel"/>
    <w:tmpl w:val="D3F615AA"/>
    <w:lvl w:ilvl="0" w:tplc="93B05A04">
      <w:start w:val="1"/>
      <w:numFmt w:val="decimal"/>
      <w:lvlText w:val="%1."/>
      <w:lvlJc w:val="left"/>
      <w:pPr>
        <w:ind w:left="720" w:hanging="360"/>
      </w:pPr>
      <w:rPr>
        <w:rFonts w:ascii="Whitney-Semibold" w:cs="Whitney-Semibold" w:hint="default"/>
        <w:i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7D44480"/>
    <w:multiLevelType w:val="hybridMultilevel"/>
    <w:tmpl w:val="7B0873FA"/>
    <w:lvl w:ilvl="0" w:tplc="04090013">
      <w:start w:val="1"/>
      <w:numFmt w:val="hebrew1"/>
      <w:lvlText w:val="%1."/>
      <w:lvlJc w:val="center"/>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5"/>
  </w:num>
  <w:num w:numId="3">
    <w:abstractNumId w:val="3"/>
  </w:num>
  <w:num w:numId="4">
    <w:abstractNumId w:val="7"/>
  </w:num>
  <w:num w:numId="5">
    <w:abstractNumId w:val="6"/>
  </w:num>
  <w:num w:numId="6">
    <w:abstractNumId w:val="9"/>
  </w:num>
  <w:num w:numId="7">
    <w:abstractNumId w:val="10"/>
  </w:num>
  <w:num w:numId="8">
    <w:abstractNumId w:val="11"/>
  </w:num>
  <w:num w:numId="9">
    <w:abstractNumId w:val="8"/>
  </w:num>
  <w:num w:numId="10">
    <w:abstractNumId w:val="0"/>
  </w:num>
  <w:num w:numId="11">
    <w:abstractNumId w:val="12"/>
  </w:num>
  <w:num w:numId="12">
    <w:abstractNumId w:val="4"/>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41D5"/>
    <w:rsid w:val="00002349"/>
    <w:rsid w:val="000435AF"/>
    <w:rsid w:val="001611E5"/>
    <w:rsid w:val="00170311"/>
    <w:rsid w:val="001766A8"/>
    <w:rsid w:val="001F09B6"/>
    <w:rsid w:val="001F1B9D"/>
    <w:rsid w:val="002526C8"/>
    <w:rsid w:val="002A1AC9"/>
    <w:rsid w:val="002A3BC3"/>
    <w:rsid w:val="003009E0"/>
    <w:rsid w:val="00330C0D"/>
    <w:rsid w:val="00382B0B"/>
    <w:rsid w:val="004E639D"/>
    <w:rsid w:val="005461DB"/>
    <w:rsid w:val="005521D3"/>
    <w:rsid w:val="005555C6"/>
    <w:rsid w:val="005A42F9"/>
    <w:rsid w:val="005B75E8"/>
    <w:rsid w:val="005D10D3"/>
    <w:rsid w:val="00611C58"/>
    <w:rsid w:val="0061314B"/>
    <w:rsid w:val="006568FD"/>
    <w:rsid w:val="00667D20"/>
    <w:rsid w:val="006C740A"/>
    <w:rsid w:val="006E26BF"/>
    <w:rsid w:val="007233F9"/>
    <w:rsid w:val="0074271A"/>
    <w:rsid w:val="007561E7"/>
    <w:rsid w:val="00776793"/>
    <w:rsid w:val="007828AA"/>
    <w:rsid w:val="007863B8"/>
    <w:rsid w:val="007D35A3"/>
    <w:rsid w:val="00844FCC"/>
    <w:rsid w:val="008668BB"/>
    <w:rsid w:val="0087719D"/>
    <w:rsid w:val="009503E0"/>
    <w:rsid w:val="00A022B2"/>
    <w:rsid w:val="00A743EA"/>
    <w:rsid w:val="00A85DC1"/>
    <w:rsid w:val="00B26B41"/>
    <w:rsid w:val="00BB4315"/>
    <w:rsid w:val="00C04557"/>
    <w:rsid w:val="00C10C2B"/>
    <w:rsid w:val="00C20FA1"/>
    <w:rsid w:val="00C41935"/>
    <w:rsid w:val="00C72FA5"/>
    <w:rsid w:val="00D6159E"/>
    <w:rsid w:val="00D62E99"/>
    <w:rsid w:val="00D97EE0"/>
    <w:rsid w:val="00DF3333"/>
    <w:rsid w:val="00E14665"/>
    <w:rsid w:val="00E23D7F"/>
    <w:rsid w:val="00E24809"/>
    <w:rsid w:val="00EA7400"/>
    <w:rsid w:val="00F441D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9326323"/>
  <w15:chartTrackingRefBased/>
  <w15:docId w15:val="{A9DF16A2-4B02-4143-970A-8AFF7E0060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435AF"/>
  </w:style>
  <w:style w:type="paragraph" w:styleId="Heading1">
    <w:name w:val="heading 1"/>
    <w:basedOn w:val="Normal"/>
    <w:next w:val="Normal"/>
    <w:link w:val="Heading1Char"/>
    <w:uiPriority w:val="9"/>
    <w:qFormat/>
    <w:rsid w:val="00B26B41"/>
    <w:pPr>
      <w:bidi/>
      <w:outlineLvl w:val="0"/>
    </w:pPr>
    <w:rPr>
      <w:rFonts w:cs="Arial"/>
      <w:b/>
      <w:bCs/>
      <w:u w:val="single"/>
    </w:rPr>
  </w:style>
  <w:style w:type="paragraph" w:styleId="Heading2">
    <w:name w:val="heading 2"/>
    <w:basedOn w:val="Heading1"/>
    <w:next w:val="Normal"/>
    <w:link w:val="Heading2Char"/>
    <w:uiPriority w:val="9"/>
    <w:unhideWhenUsed/>
    <w:qFormat/>
    <w:rsid w:val="00B26B41"/>
    <w:pPr>
      <w:outlineLvl w:val="1"/>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441D5"/>
    <w:pPr>
      <w:tabs>
        <w:tab w:val="center" w:pos="4153"/>
        <w:tab w:val="right" w:pos="8306"/>
      </w:tabs>
      <w:spacing w:after="0" w:line="240" w:lineRule="auto"/>
    </w:pPr>
  </w:style>
  <w:style w:type="character" w:customStyle="1" w:styleId="HeaderChar">
    <w:name w:val="Header Char"/>
    <w:basedOn w:val="DefaultParagraphFont"/>
    <w:link w:val="Header"/>
    <w:uiPriority w:val="99"/>
    <w:rsid w:val="00F441D5"/>
  </w:style>
  <w:style w:type="paragraph" w:styleId="Footer">
    <w:name w:val="footer"/>
    <w:basedOn w:val="Normal"/>
    <w:link w:val="FooterChar"/>
    <w:uiPriority w:val="99"/>
    <w:unhideWhenUsed/>
    <w:rsid w:val="00F441D5"/>
    <w:pPr>
      <w:tabs>
        <w:tab w:val="center" w:pos="4153"/>
        <w:tab w:val="right" w:pos="8306"/>
      </w:tabs>
      <w:spacing w:after="0" w:line="240" w:lineRule="auto"/>
    </w:pPr>
  </w:style>
  <w:style w:type="character" w:customStyle="1" w:styleId="FooterChar">
    <w:name w:val="Footer Char"/>
    <w:basedOn w:val="DefaultParagraphFont"/>
    <w:link w:val="Footer"/>
    <w:uiPriority w:val="99"/>
    <w:rsid w:val="00F441D5"/>
  </w:style>
  <w:style w:type="table" w:styleId="TableGrid">
    <w:name w:val="Table Grid"/>
    <w:basedOn w:val="TableNormal"/>
    <w:uiPriority w:val="39"/>
    <w:rsid w:val="005A42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5A42F9"/>
    <w:pPr>
      <w:ind w:left="720"/>
      <w:contextualSpacing/>
    </w:pPr>
  </w:style>
  <w:style w:type="character" w:styleId="Hyperlink">
    <w:name w:val="Hyperlink"/>
    <w:basedOn w:val="DefaultParagraphFont"/>
    <w:uiPriority w:val="99"/>
    <w:unhideWhenUsed/>
    <w:rsid w:val="005A42F9"/>
    <w:rPr>
      <w:color w:val="0563C1" w:themeColor="hyperlink"/>
      <w:u w:val="single"/>
    </w:rPr>
  </w:style>
  <w:style w:type="paragraph" w:styleId="NormalWeb">
    <w:name w:val="Normal (Web)"/>
    <w:basedOn w:val="Normal"/>
    <w:uiPriority w:val="99"/>
    <w:unhideWhenUsed/>
    <w:rsid w:val="0077679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date7">
    <w:name w:val="date7"/>
    <w:basedOn w:val="DefaultParagraphFont"/>
    <w:rsid w:val="00776793"/>
  </w:style>
  <w:style w:type="character" w:styleId="FollowedHyperlink">
    <w:name w:val="FollowedHyperlink"/>
    <w:basedOn w:val="DefaultParagraphFont"/>
    <w:uiPriority w:val="99"/>
    <w:semiHidden/>
    <w:unhideWhenUsed/>
    <w:rsid w:val="007828AA"/>
    <w:rPr>
      <w:color w:val="954F72" w:themeColor="followedHyperlink"/>
      <w:u w:val="single"/>
    </w:rPr>
  </w:style>
  <w:style w:type="character" w:styleId="Strong">
    <w:name w:val="Strong"/>
    <w:basedOn w:val="DefaultParagraphFont"/>
    <w:uiPriority w:val="22"/>
    <w:qFormat/>
    <w:rsid w:val="005521D3"/>
    <w:rPr>
      <w:b/>
      <w:bCs/>
    </w:rPr>
  </w:style>
  <w:style w:type="paragraph" w:customStyle="1" w:styleId="desc">
    <w:name w:val="desc"/>
    <w:basedOn w:val="Normal"/>
    <w:rsid w:val="00E1466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B26B41"/>
    <w:rPr>
      <w:rFonts w:cs="Arial"/>
      <w:b/>
      <w:bCs/>
      <w:u w:val="single"/>
    </w:rPr>
  </w:style>
  <w:style w:type="character" w:customStyle="1" w:styleId="Heading2Char">
    <w:name w:val="Heading 2 Char"/>
    <w:basedOn w:val="DefaultParagraphFont"/>
    <w:link w:val="Heading2"/>
    <w:uiPriority w:val="9"/>
    <w:rsid w:val="00B26B41"/>
    <w:rPr>
      <w:rFonts w:cs="Arial"/>
      <w:b/>
      <w:bCs/>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95976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cbi.nlm.nih.gov/pubmed/29735982"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cbi.nlm.nih.gov/pubmed/?term=How+Do+Immune+Cells+Support+and+Shape+the+Brain+in+Health%2C+Disease%2C+and+Aging%3F"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ncbi.nlm.nih.gov/pubmed/?term=Prat%20A%5BAuthor%5D&amp;cauthor=true&amp;cauthor_uid=24198349" TargetMode="External"/><Relationship Id="rId4" Type="http://schemas.openxmlformats.org/officeDocument/2006/relationships/settings" Target="settings.xml"/><Relationship Id="rId9" Type="http://schemas.openxmlformats.org/officeDocument/2006/relationships/hyperlink" Target="https://www.ncbi.nlm.nih.gov/pubmed/?term=Schwartz%20M%5BAuthor%5D&amp;cauthor=true&amp;cauthor_uid=24198349"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981AD3-26B8-4234-A911-A3DDB5D049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2</Pages>
  <Words>861</Words>
  <Characters>4306</Characters>
  <Application>Microsoft Office Word</Application>
  <DocSecurity>0</DocSecurity>
  <Lines>35</Lines>
  <Paragraphs>10</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Weizmann Institute of Science</Company>
  <LinksUpToDate>false</LinksUpToDate>
  <CharactersWithSpaces>5157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WICC</dc:creator>
  <cp:keywords/>
  <dc:description/>
  <cp:lastModifiedBy>Windows User</cp:lastModifiedBy>
  <cp:revision>7</cp:revision>
  <dcterms:created xsi:type="dcterms:W3CDTF">2018-08-21T09:24:00Z</dcterms:created>
  <dcterms:modified xsi:type="dcterms:W3CDTF">2018-08-22T07:30:00Z</dcterms:modified>
</cp:coreProperties>
</file>