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5D0F" w:rsidRPr="00D77913" w:rsidRDefault="00AB5D0F" w:rsidP="00D77913">
      <w:pPr>
        <w:pStyle w:val="1"/>
        <w:jc w:val="center"/>
        <w:rPr>
          <w:rFonts w:asciiTheme="minorBidi" w:hAnsiTheme="minorBidi" w:cstheme="minorBidi"/>
          <w:b/>
          <w:bCs/>
          <w:sz w:val="40"/>
          <w:szCs w:val="40"/>
          <w:rtl/>
        </w:rPr>
      </w:pPr>
      <w:r w:rsidRPr="00D77913">
        <w:rPr>
          <w:rFonts w:asciiTheme="minorBidi" w:hAnsiTheme="minorBidi" w:cstheme="minorBidi"/>
          <w:b/>
          <w:bCs/>
          <w:sz w:val="40"/>
          <w:szCs w:val="40"/>
          <w:rtl/>
        </w:rPr>
        <w:t xml:space="preserve">לגרש או לקבל: האם צומחת גישה חדשה </w:t>
      </w:r>
      <w:r w:rsidR="00D77913">
        <w:rPr>
          <w:rFonts w:asciiTheme="minorBidi" w:hAnsiTheme="minorBidi" w:cstheme="minorBidi"/>
          <w:b/>
          <w:bCs/>
          <w:sz w:val="40"/>
          <w:szCs w:val="40"/>
          <w:rtl/>
        </w:rPr>
        <w:br/>
      </w:r>
      <w:r w:rsidRPr="00D77913">
        <w:rPr>
          <w:rFonts w:asciiTheme="minorBidi" w:hAnsiTheme="minorBidi" w:cstheme="minorBidi"/>
          <w:b/>
          <w:bCs/>
          <w:sz w:val="40"/>
          <w:szCs w:val="40"/>
          <w:rtl/>
        </w:rPr>
        <w:t>ביחס למהגרים של הטבע</w:t>
      </w:r>
    </w:p>
    <w:p w:rsidR="00AB5D0F" w:rsidRDefault="00AB5D0F" w:rsidP="00AB5D0F">
      <w:pPr>
        <w:rPr>
          <w:rFonts w:cs="Arial"/>
          <w:rtl/>
        </w:rPr>
      </w:pPr>
      <w:r>
        <w:rPr>
          <w:rFonts w:cs="Arial" w:hint="cs"/>
          <w:rtl/>
        </w:rPr>
        <w:t>ערוך מתוך:  צפריר רינת. 21/5/18. עיתון הארץ.</w:t>
      </w:r>
    </w:p>
    <w:p w:rsidR="00AB5D0F" w:rsidRPr="00D77913" w:rsidRDefault="00AB5D0F" w:rsidP="00D77913">
      <w:pPr>
        <w:rPr>
          <w:b/>
          <w:bCs/>
          <w:sz w:val="26"/>
          <w:szCs w:val="26"/>
          <w:rtl/>
        </w:rPr>
      </w:pPr>
      <w:r w:rsidRPr="00D77913">
        <w:rPr>
          <w:rFonts w:cs="Arial"/>
          <w:b/>
          <w:bCs/>
          <w:sz w:val="26"/>
          <w:szCs w:val="26"/>
          <w:rtl/>
        </w:rPr>
        <w:t xml:space="preserve">קוראים להם "פולשים", מרחיקים אותם ממקורות מים ויורים בהם. בין שאלה ציפורים מארץ רחוקה או שיחים שהגיעו </w:t>
      </w:r>
      <w:r w:rsidRPr="00D77913">
        <w:rPr>
          <w:rFonts w:cs="Arial" w:hint="cs"/>
          <w:b/>
          <w:bCs/>
          <w:sz w:val="26"/>
          <w:szCs w:val="26"/>
          <w:rtl/>
        </w:rPr>
        <w:t>באנייה</w:t>
      </w:r>
      <w:r w:rsidRPr="00D77913">
        <w:rPr>
          <w:rFonts w:cs="Arial"/>
          <w:b/>
          <w:bCs/>
          <w:sz w:val="26"/>
          <w:szCs w:val="26"/>
          <w:rtl/>
        </w:rPr>
        <w:t>, נדמה כי השתרשה תפיסה כי את המינים המהגרים יש להרחיק. אלא שעתה מתגבשת גישה חדשה, המבקשת לנהוג גם בנמלת האש בחמלה — ולקבלה</w:t>
      </w:r>
      <w:r w:rsidR="00631ED3" w:rsidRPr="00D77913">
        <w:rPr>
          <w:rFonts w:cs="Arial" w:hint="cs"/>
          <w:b/>
          <w:bCs/>
          <w:sz w:val="26"/>
          <w:szCs w:val="26"/>
          <w:rtl/>
        </w:rPr>
        <w:t>.</w:t>
      </w:r>
    </w:p>
    <w:p w:rsidR="00AB5D0F" w:rsidRPr="00631ED3" w:rsidRDefault="00AB5D0F" w:rsidP="00D77913">
      <w:pPr>
        <w:spacing w:before="120"/>
        <w:rPr>
          <w:sz w:val="24"/>
          <w:szCs w:val="24"/>
          <w:rtl/>
        </w:rPr>
      </w:pPr>
      <w:r w:rsidRPr="00631ED3">
        <w:rPr>
          <w:rFonts w:cs="Arial"/>
          <w:sz w:val="24"/>
          <w:szCs w:val="24"/>
          <w:rtl/>
        </w:rPr>
        <w:t>האמרה הידועה שהיופי הוא בעיני המתבונן תקפה במיוחד כשמדובר בבעלי חיים וצמחים המוגדרים כמינים פולשים. עבור חלק גדול מהמדענים והארגונים העוסקים בתחום שמירת הטבע, מאחורי היופי של פריחת עץ פולש או הצבעים המרהיבים של תוכי שהגיע מארץ אחרת, מסתתר איום חמור. ואולם, יש מדענים הסבורים שיצורים אלו דווקא מעשירים את המערכת האקולוגית שאליה היגרו. וכך, בשנים האחרונות גובשה גישה אחרת, כזו הקוראת לקבל את המציאות המשתנה של הטבע ולגלות חמלה גם כלפי היצורים הזרים. הגישה הזו החלה לתפוס אחיזה גם בישראל.</w:t>
      </w:r>
    </w:p>
    <w:p w:rsidR="00AB5D0F" w:rsidRPr="00631ED3" w:rsidRDefault="00AB5D0F" w:rsidP="00AB5D0F">
      <w:pPr>
        <w:rPr>
          <w:sz w:val="24"/>
          <w:szCs w:val="24"/>
          <w:rtl/>
        </w:rPr>
      </w:pPr>
      <w:r w:rsidRPr="00631ED3">
        <w:rPr>
          <w:rFonts w:cs="Arial"/>
          <w:sz w:val="24"/>
          <w:szCs w:val="24"/>
          <w:rtl/>
        </w:rPr>
        <w:t xml:space="preserve">כל זאת קורה בשעה שארגונים כמו החברה להגנת הטבע והגופים הממשלתיים העוסקים בנושא, מנהלים מלחמת חורמה נגד התבססות מינים פולשים של צומח וחי. בחודש שעבר הם אף קיבלו זריקת עידוד למאבקם מבית המשפט העליון. היה זה לאחר שהחברה להגנת הטבע עתרה לבג"ץ וביקשה שיורה למדינה להציג </w:t>
      </w:r>
      <w:r w:rsidRPr="00631ED3">
        <w:rPr>
          <w:rFonts w:cs="Arial" w:hint="cs"/>
          <w:sz w:val="24"/>
          <w:szCs w:val="24"/>
          <w:rtl/>
        </w:rPr>
        <w:t>תכנית</w:t>
      </w:r>
      <w:r w:rsidRPr="00631ED3">
        <w:rPr>
          <w:rFonts w:cs="Arial"/>
          <w:sz w:val="24"/>
          <w:szCs w:val="24"/>
          <w:rtl/>
        </w:rPr>
        <w:t xml:space="preserve"> לעצירת התפשטות מינים כאלו של צמחי מים. בית המשפט אמנם דחה את העתירה (לאחר שהמשרד להגנת הסביבה התחייב לפעול בנושא), אבל בפסק הדין כינה השופט נעם </w:t>
      </w:r>
      <w:proofErr w:type="spellStart"/>
      <w:r w:rsidRPr="00631ED3">
        <w:rPr>
          <w:rFonts w:cs="Arial"/>
          <w:sz w:val="24"/>
          <w:szCs w:val="24"/>
          <w:rtl/>
        </w:rPr>
        <w:t>סולברג</w:t>
      </w:r>
      <w:proofErr w:type="spellEnd"/>
      <w:r w:rsidRPr="00631ED3">
        <w:rPr>
          <w:rFonts w:cs="Arial"/>
          <w:sz w:val="24"/>
          <w:szCs w:val="24"/>
          <w:rtl/>
        </w:rPr>
        <w:t xml:space="preserve"> את המינים הפולשים ככאלה "המהווים איום לטבע, למקורות המים ולאדם", והוסי</w:t>
      </w:r>
      <w:r w:rsidRPr="00631ED3">
        <w:rPr>
          <w:rFonts w:cs="Arial" w:hint="cs"/>
          <w:sz w:val="24"/>
          <w:szCs w:val="24"/>
          <w:rtl/>
        </w:rPr>
        <w:t>ף</w:t>
      </w:r>
      <w:r w:rsidRPr="00631ED3">
        <w:rPr>
          <w:rFonts w:cs="Arial"/>
          <w:sz w:val="24"/>
          <w:szCs w:val="24"/>
          <w:rtl/>
        </w:rPr>
        <w:t xml:space="preserve"> כי "אין עוררין על כך שצמחי המים הפולשים המתבססים בטבע אכן גורמים נזקים לבתי הגידול ולערכי טבע ובהם ערכים מוגנים".</w:t>
      </w:r>
    </w:p>
    <w:p w:rsidR="00AB5D0F" w:rsidRPr="00631ED3" w:rsidRDefault="00AB5D0F" w:rsidP="00823114">
      <w:pPr>
        <w:rPr>
          <w:sz w:val="24"/>
          <w:szCs w:val="24"/>
          <w:rtl/>
        </w:rPr>
      </w:pPr>
      <w:r w:rsidRPr="00631ED3">
        <w:rPr>
          <w:rFonts w:cs="Arial"/>
          <w:sz w:val="24"/>
          <w:szCs w:val="24"/>
          <w:rtl/>
        </w:rPr>
        <w:t xml:space="preserve">על פי ההערכות </w:t>
      </w:r>
      <w:r w:rsidRPr="00631ED3">
        <w:rPr>
          <w:rFonts w:cs="Arial" w:hint="cs"/>
          <w:sz w:val="24"/>
          <w:szCs w:val="24"/>
          <w:rtl/>
        </w:rPr>
        <w:t xml:space="preserve">(שהיו מקובלות עד כה) </w:t>
      </w:r>
      <w:r w:rsidRPr="00631ED3">
        <w:rPr>
          <w:rFonts w:cs="Arial"/>
          <w:sz w:val="24"/>
          <w:szCs w:val="24"/>
          <w:rtl/>
        </w:rPr>
        <w:t xml:space="preserve">של מדענים וארגוני שמירת טבע, </w:t>
      </w:r>
      <w:r w:rsidR="00823114" w:rsidRPr="00631ED3">
        <w:rPr>
          <w:rFonts w:cs="Arial" w:hint="cs"/>
          <w:sz w:val="24"/>
          <w:szCs w:val="24"/>
          <w:rtl/>
        </w:rPr>
        <w:t>המינים הפולשים</w:t>
      </w:r>
      <w:r w:rsidRPr="00631ED3">
        <w:rPr>
          <w:rFonts w:cs="Arial"/>
          <w:sz w:val="24"/>
          <w:szCs w:val="24"/>
          <w:rtl/>
        </w:rPr>
        <w:t xml:space="preserve"> אחראים לדחיקת מינים מקומיים, הפצת מחלות ושינוי נרחב של מערכות אקולוגיות. בעתירת החברה להגנת הטבע נכתב שהפולשים הם גורם סיכון מרכזי </w:t>
      </w:r>
      <w:r w:rsidRPr="00631ED3">
        <w:rPr>
          <w:rFonts w:cs="Arial" w:hint="cs"/>
          <w:sz w:val="24"/>
          <w:szCs w:val="24"/>
          <w:rtl/>
        </w:rPr>
        <w:t>ל -</w:t>
      </w:r>
      <w:r w:rsidRPr="00631ED3">
        <w:rPr>
          <w:rFonts w:cs="Arial"/>
          <w:sz w:val="24"/>
          <w:szCs w:val="24"/>
          <w:rtl/>
        </w:rPr>
        <w:t xml:space="preserve"> 54% מהמינים הנמצאים בסכנת הכחדה בעולם.</w:t>
      </w:r>
    </w:p>
    <w:p w:rsidR="00AB5D0F" w:rsidRPr="00631ED3" w:rsidRDefault="00AB5D0F" w:rsidP="00823114">
      <w:pPr>
        <w:rPr>
          <w:sz w:val="24"/>
          <w:szCs w:val="24"/>
          <w:rtl/>
        </w:rPr>
      </w:pPr>
      <w:r w:rsidRPr="00631ED3">
        <w:rPr>
          <w:rFonts w:cs="Arial"/>
          <w:sz w:val="24"/>
          <w:szCs w:val="24"/>
          <w:rtl/>
        </w:rPr>
        <w:t xml:space="preserve">אך </w:t>
      </w:r>
      <w:r w:rsidRPr="00631ED3">
        <w:rPr>
          <w:rFonts w:cs="Arial" w:hint="cs"/>
          <w:sz w:val="24"/>
          <w:szCs w:val="24"/>
          <w:rtl/>
        </w:rPr>
        <w:t>ל</w:t>
      </w:r>
      <w:r w:rsidRPr="00631ED3">
        <w:rPr>
          <w:rFonts w:cs="Arial"/>
          <w:sz w:val="24"/>
          <w:szCs w:val="24"/>
          <w:rtl/>
        </w:rPr>
        <w:t>אחרונה</w:t>
      </w:r>
      <w:r w:rsidRPr="00631ED3">
        <w:rPr>
          <w:rFonts w:cs="Arial" w:hint="cs"/>
          <w:sz w:val="24"/>
          <w:szCs w:val="24"/>
          <w:rtl/>
        </w:rPr>
        <w:t>,</w:t>
      </w:r>
      <w:r w:rsidRPr="00631ED3">
        <w:rPr>
          <w:rFonts w:cs="Arial"/>
          <w:sz w:val="24"/>
          <w:szCs w:val="24"/>
          <w:rtl/>
        </w:rPr>
        <w:t xml:space="preserve"> נשמעים קולות ביקורתיים הסבורים שיש לבחון מחדש את היחס למהגרים של עולם הצומח והחי. הם נשמעים בעיקר בקרב חוקרים שגיבשו בשנים האחרונות </w:t>
      </w:r>
      <w:r w:rsidRPr="00631ED3">
        <w:rPr>
          <w:rFonts w:cs="Arial" w:hint="cs"/>
          <w:sz w:val="24"/>
          <w:szCs w:val="24"/>
          <w:rtl/>
        </w:rPr>
        <w:t>תחום דעת הנקרא</w:t>
      </w:r>
      <w:r w:rsidRPr="00631ED3">
        <w:rPr>
          <w:rFonts w:cs="Arial"/>
          <w:sz w:val="24"/>
          <w:szCs w:val="24"/>
          <w:rtl/>
        </w:rPr>
        <w:t xml:space="preserve"> "שמירת טבע בחמלה". מטרתה לכלול שיקולים אתיים בפעילות לשמירת צומח וחי. באוניברסיטת תל אביב אף הוקמה קבוצת מחקר בתחום זה</w:t>
      </w:r>
      <w:r w:rsidR="00823114" w:rsidRPr="00631ED3">
        <w:rPr>
          <w:rFonts w:cs="Arial" w:hint="cs"/>
          <w:sz w:val="24"/>
          <w:szCs w:val="24"/>
          <w:rtl/>
        </w:rPr>
        <w:t>.</w:t>
      </w:r>
    </w:p>
    <w:p w:rsidR="00AB5D0F" w:rsidRPr="00631ED3" w:rsidRDefault="00AB5D0F" w:rsidP="00234B07">
      <w:pPr>
        <w:rPr>
          <w:sz w:val="24"/>
          <w:szCs w:val="24"/>
          <w:rtl/>
        </w:rPr>
      </w:pPr>
      <w:r w:rsidRPr="00631ED3">
        <w:rPr>
          <w:rFonts w:cs="Arial"/>
          <w:sz w:val="24"/>
          <w:szCs w:val="24"/>
          <w:rtl/>
        </w:rPr>
        <w:t>ד"ר</w:t>
      </w:r>
      <w:r w:rsidRPr="00631ED3">
        <w:rPr>
          <w:rFonts w:cs="Arial" w:hint="cs"/>
          <w:sz w:val="24"/>
          <w:szCs w:val="24"/>
          <w:rtl/>
        </w:rPr>
        <w:t xml:space="preserve"> אדריאן</w:t>
      </w:r>
      <w:r w:rsidRPr="00631ED3">
        <w:rPr>
          <w:rFonts w:cs="Arial"/>
          <w:sz w:val="24"/>
          <w:szCs w:val="24"/>
          <w:rtl/>
        </w:rPr>
        <w:t xml:space="preserve"> וולך</w:t>
      </w:r>
      <w:r w:rsidR="00823114" w:rsidRPr="00631ED3">
        <w:rPr>
          <w:rFonts w:cs="Arial" w:hint="cs"/>
          <w:sz w:val="24"/>
          <w:szCs w:val="24"/>
          <w:rtl/>
        </w:rPr>
        <w:t xml:space="preserve"> </w:t>
      </w:r>
      <w:r w:rsidR="00823114" w:rsidRPr="00631ED3">
        <w:rPr>
          <w:rFonts w:cs="Arial"/>
          <w:sz w:val="24"/>
          <w:szCs w:val="24"/>
          <w:rtl/>
        </w:rPr>
        <w:t>–</w:t>
      </w:r>
      <w:r w:rsidR="00823114" w:rsidRPr="00631ED3">
        <w:rPr>
          <w:rFonts w:cs="Arial" w:hint="cs"/>
          <w:sz w:val="24"/>
          <w:szCs w:val="24"/>
          <w:rtl/>
        </w:rPr>
        <w:t xml:space="preserve"> מומחית לנושא</w:t>
      </w:r>
      <w:r w:rsidRPr="00631ED3">
        <w:rPr>
          <w:rFonts w:cs="Arial" w:hint="cs"/>
          <w:sz w:val="24"/>
          <w:szCs w:val="24"/>
          <w:rtl/>
        </w:rPr>
        <w:t xml:space="preserve"> מאוניברסיטת סידני שבאוסטרליה</w:t>
      </w:r>
      <w:r w:rsidR="00823114" w:rsidRPr="00631ED3">
        <w:rPr>
          <w:rFonts w:cs="Arial" w:hint="cs"/>
          <w:sz w:val="24"/>
          <w:szCs w:val="24"/>
          <w:rtl/>
        </w:rPr>
        <w:t xml:space="preserve"> -</w:t>
      </w:r>
      <w:r w:rsidRPr="00631ED3">
        <w:rPr>
          <w:rFonts w:cs="Arial" w:hint="cs"/>
          <w:sz w:val="24"/>
          <w:szCs w:val="24"/>
          <w:rtl/>
        </w:rPr>
        <w:t xml:space="preserve"> אומרת</w:t>
      </w:r>
      <w:r w:rsidRPr="00631ED3">
        <w:rPr>
          <w:rFonts w:cs="Arial"/>
          <w:sz w:val="24"/>
          <w:szCs w:val="24"/>
          <w:rtl/>
        </w:rPr>
        <w:t xml:space="preserve">: "למיטב ידיעתנו, המינים המהגרים עדיין לא נמצאו אשמים בהכחדת </w:t>
      </w:r>
      <w:r w:rsidR="00823114" w:rsidRPr="00631ED3">
        <w:rPr>
          <w:rFonts w:cs="Arial" w:hint="cs"/>
          <w:sz w:val="24"/>
          <w:szCs w:val="24"/>
          <w:rtl/>
        </w:rPr>
        <w:t xml:space="preserve">מינים </w:t>
      </w:r>
      <w:r w:rsidRPr="00631ED3">
        <w:rPr>
          <w:rFonts w:cs="Arial"/>
          <w:sz w:val="24"/>
          <w:szCs w:val="24"/>
          <w:rtl/>
        </w:rPr>
        <w:t>מקומיים"</w:t>
      </w:r>
      <w:r w:rsidRPr="00631ED3">
        <w:rPr>
          <w:rFonts w:cs="Arial" w:hint="cs"/>
          <w:sz w:val="24"/>
          <w:szCs w:val="24"/>
          <w:rtl/>
        </w:rPr>
        <w:t xml:space="preserve">. לדבריה </w:t>
      </w:r>
      <w:r w:rsidRPr="00631ED3">
        <w:rPr>
          <w:rFonts w:cs="Arial"/>
          <w:sz w:val="24"/>
          <w:szCs w:val="24"/>
          <w:rtl/>
        </w:rPr>
        <w:t xml:space="preserve">המהגרים הגדילו את המגוון הביולוגי בישראל ב–104 מינים. המציאות בשטח מראה שנוצר מנגנון של התאמה. למשל, צמח פולש באוסטרליה שבתחילה התרבה כי לא היה מי שיאכל אותו: בהדרגה </w:t>
      </w:r>
      <w:r w:rsidR="00234B07" w:rsidRPr="00631ED3">
        <w:rPr>
          <w:rFonts w:cs="Arial" w:hint="cs"/>
          <w:sz w:val="24"/>
          <w:szCs w:val="24"/>
          <w:rtl/>
        </w:rPr>
        <w:t>התפתחה בקרב</w:t>
      </w:r>
      <w:r w:rsidR="00823114" w:rsidRPr="00631ED3">
        <w:rPr>
          <w:rFonts w:cs="Arial" w:hint="cs"/>
          <w:sz w:val="24"/>
          <w:szCs w:val="24"/>
          <w:rtl/>
        </w:rPr>
        <w:t xml:space="preserve"> אוכלוסיות</w:t>
      </w:r>
      <w:r w:rsidR="00234B07" w:rsidRPr="00631ED3">
        <w:rPr>
          <w:rFonts w:cs="Arial" w:hint="cs"/>
          <w:sz w:val="24"/>
          <w:szCs w:val="24"/>
          <w:rtl/>
        </w:rPr>
        <w:t xml:space="preserve"> </w:t>
      </w:r>
      <w:r w:rsidR="00823114" w:rsidRPr="00631ED3">
        <w:rPr>
          <w:rFonts w:cs="Arial" w:hint="cs"/>
          <w:sz w:val="24"/>
          <w:szCs w:val="24"/>
          <w:rtl/>
        </w:rPr>
        <w:t>ה</w:t>
      </w:r>
      <w:r w:rsidR="00234B07" w:rsidRPr="00631ED3">
        <w:rPr>
          <w:rFonts w:cs="Arial" w:hint="cs"/>
          <w:sz w:val="24"/>
          <w:szCs w:val="24"/>
          <w:rtl/>
        </w:rPr>
        <w:t>אורגניזמים</w:t>
      </w:r>
      <w:r w:rsidRPr="00631ED3">
        <w:rPr>
          <w:rFonts w:cs="Arial"/>
          <w:sz w:val="24"/>
          <w:szCs w:val="24"/>
          <w:rtl/>
        </w:rPr>
        <w:t xml:space="preserve"> </w:t>
      </w:r>
      <w:r w:rsidR="00823114" w:rsidRPr="00631ED3">
        <w:rPr>
          <w:rFonts w:cs="Arial" w:hint="cs"/>
          <w:sz w:val="24"/>
          <w:szCs w:val="24"/>
          <w:rtl/>
        </w:rPr>
        <w:t>ה</w:t>
      </w:r>
      <w:r w:rsidRPr="00631ED3">
        <w:rPr>
          <w:rFonts w:cs="Arial"/>
          <w:sz w:val="24"/>
          <w:szCs w:val="24"/>
          <w:rtl/>
        </w:rPr>
        <w:t>מקומיים יכולת להגיע לשורשיו ולאכול אותם.</w:t>
      </w:r>
    </w:p>
    <w:p w:rsidR="00AB5D0F" w:rsidRPr="00631ED3" w:rsidRDefault="00AB5D0F" w:rsidP="00234B07">
      <w:pPr>
        <w:rPr>
          <w:sz w:val="24"/>
          <w:szCs w:val="24"/>
          <w:rtl/>
        </w:rPr>
      </w:pPr>
      <w:r w:rsidRPr="00631ED3">
        <w:rPr>
          <w:rFonts w:cs="Arial"/>
          <w:sz w:val="24"/>
          <w:szCs w:val="24"/>
          <w:rtl/>
        </w:rPr>
        <w:t>ויש עוד נושא</w:t>
      </w:r>
      <w:r w:rsidR="00234B07" w:rsidRPr="00631ED3">
        <w:rPr>
          <w:rFonts w:cs="Arial" w:hint="cs"/>
          <w:sz w:val="24"/>
          <w:szCs w:val="24"/>
          <w:rtl/>
        </w:rPr>
        <w:t>:</w:t>
      </w:r>
      <w:r w:rsidRPr="00631ED3">
        <w:rPr>
          <w:rFonts w:cs="Arial"/>
          <w:sz w:val="24"/>
          <w:szCs w:val="24"/>
          <w:rtl/>
        </w:rPr>
        <w:t xml:space="preserve"> מצבם של רבים מאותם מהגרים ב"מדינות המוצא" לא תמיד ברור, ובחלק מהמקרים ידוע שאוכלוסיותיהם נמצאות במגמת ירידה. מין אחד של דג ומין של תוכי שהגיעו לישראל אף נמצאים בסכנת הכחדה </w:t>
      </w:r>
      <w:r w:rsidR="00234B07" w:rsidRPr="00631ED3">
        <w:rPr>
          <w:rFonts w:cs="Arial" w:hint="cs"/>
          <w:sz w:val="24"/>
          <w:szCs w:val="24"/>
          <w:rtl/>
        </w:rPr>
        <w:t>במקומות אחרים</w:t>
      </w:r>
      <w:r w:rsidRPr="00631ED3">
        <w:rPr>
          <w:rFonts w:cs="Arial"/>
          <w:sz w:val="24"/>
          <w:szCs w:val="24"/>
          <w:rtl/>
        </w:rPr>
        <w:t>.</w:t>
      </w:r>
    </w:p>
    <w:p w:rsidR="00AB5D0F" w:rsidRPr="00631ED3" w:rsidRDefault="00AB5D0F" w:rsidP="00234B07">
      <w:pPr>
        <w:rPr>
          <w:sz w:val="24"/>
          <w:szCs w:val="24"/>
          <w:rtl/>
        </w:rPr>
      </w:pPr>
      <w:r w:rsidRPr="00631ED3">
        <w:rPr>
          <w:rFonts w:cs="Arial"/>
          <w:sz w:val="24"/>
          <w:szCs w:val="24"/>
          <w:rtl/>
        </w:rPr>
        <w:t xml:space="preserve">הרצון להיפטר ממינים פולשים נובע על פי וולך לא פעם מהאשליה שניתן להחזיר לקדמותו טבע ראשוני שבפועל כבר לא קיים. </w:t>
      </w:r>
    </w:p>
    <w:p w:rsidR="00AB5D0F" w:rsidRPr="00631ED3" w:rsidRDefault="00AB5D0F" w:rsidP="00234B07">
      <w:pPr>
        <w:rPr>
          <w:sz w:val="24"/>
          <w:szCs w:val="24"/>
          <w:rtl/>
        </w:rPr>
      </w:pPr>
      <w:r w:rsidRPr="00631ED3">
        <w:rPr>
          <w:rFonts w:cs="Arial"/>
          <w:sz w:val="24"/>
          <w:szCs w:val="24"/>
          <w:rtl/>
        </w:rPr>
        <w:t xml:space="preserve"> </w:t>
      </w:r>
    </w:p>
    <w:p w:rsidR="00AB5D0F" w:rsidRPr="00631ED3" w:rsidRDefault="00AB5D0F" w:rsidP="00823114">
      <w:pPr>
        <w:rPr>
          <w:sz w:val="24"/>
          <w:szCs w:val="24"/>
          <w:rtl/>
        </w:rPr>
      </w:pPr>
      <w:r w:rsidRPr="00631ED3">
        <w:rPr>
          <w:rFonts w:cs="Arial"/>
          <w:sz w:val="24"/>
          <w:szCs w:val="24"/>
          <w:rtl/>
        </w:rPr>
        <w:lastRenderedPageBreak/>
        <w:t xml:space="preserve">התפישה שמייצגת וולך </w:t>
      </w:r>
      <w:r w:rsidR="00234B07" w:rsidRPr="00631ED3">
        <w:rPr>
          <w:rFonts w:cs="Arial" w:hint="cs"/>
          <w:sz w:val="24"/>
          <w:szCs w:val="24"/>
          <w:rtl/>
        </w:rPr>
        <w:t>כוללת 2 עקרונות מרכזיים: "</w:t>
      </w:r>
      <w:r w:rsidRPr="00631ED3">
        <w:rPr>
          <w:rFonts w:cs="Arial"/>
          <w:sz w:val="24"/>
          <w:szCs w:val="24"/>
          <w:rtl/>
        </w:rPr>
        <w:t>לכל חיות הבר יש ערך</w:t>
      </w:r>
      <w:r w:rsidR="00234B07" w:rsidRPr="00631ED3">
        <w:rPr>
          <w:rFonts w:cs="Arial" w:hint="cs"/>
          <w:sz w:val="24"/>
          <w:szCs w:val="24"/>
          <w:rtl/>
        </w:rPr>
        <w:t>" וגם: "</w:t>
      </w:r>
      <w:r w:rsidR="00234B07" w:rsidRPr="00631ED3">
        <w:rPr>
          <w:rFonts w:cs="Arial"/>
          <w:sz w:val="24"/>
          <w:szCs w:val="24"/>
          <w:rtl/>
        </w:rPr>
        <w:t>לא לגרום נזק</w:t>
      </w:r>
      <w:r w:rsidR="00234B07" w:rsidRPr="00631ED3">
        <w:rPr>
          <w:rFonts w:cs="Arial" w:hint="cs"/>
          <w:sz w:val="24"/>
          <w:szCs w:val="24"/>
          <w:rtl/>
        </w:rPr>
        <w:t xml:space="preserve">". </w:t>
      </w:r>
      <w:r w:rsidRPr="00631ED3">
        <w:rPr>
          <w:rFonts w:cs="Arial"/>
          <w:sz w:val="24"/>
          <w:szCs w:val="24"/>
          <w:rtl/>
        </w:rPr>
        <w:t xml:space="preserve">למשל, יש מצבים שבהם עדיף לא לעשות דבר ולהימנע מהתערבות בתפקוד </w:t>
      </w:r>
      <w:r w:rsidR="00234B07" w:rsidRPr="00631ED3">
        <w:rPr>
          <w:rFonts w:cs="Arial" w:hint="cs"/>
          <w:sz w:val="24"/>
          <w:szCs w:val="24"/>
          <w:rtl/>
        </w:rPr>
        <w:t>ה</w:t>
      </w:r>
      <w:r w:rsidRPr="00631ED3">
        <w:rPr>
          <w:rFonts w:cs="Arial"/>
          <w:sz w:val="24"/>
          <w:szCs w:val="24"/>
          <w:rtl/>
        </w:rPr>
        <w:t xml:space="preserve">מערכות </w:t>
      </w:r>
      <w:r w:rsidR="00234B07" w:rsidRPr="00631ED3">
        <w:rPr>
          <w:rFonts w:cs="Arial" w:hint="cs"/>
          <w:sz w:val="24"/>
          <w:szCs w:val="24"/>
          <w:rtl/>
        </w:rPr>
        <w:t>ה</w:t>
      </w:r>
      <w:r w:rsidRPr="00631ED3">
        <w:rPr>
          <w:rFonts w:cs="Arial"/>
          <w:sz w:val="24"/>
          <w:szCs w:val="24"/>
          <w:rtl/>
        </w:rPr>
        <w:t>אקולוגיות.</w:t>
      </w:r>
      <w:r w:rsidR="00234B07" w:rsidRPr="00631ED3">
        <w:rPr>
          <w:rFonts w:hint="cs"/>
          <w:sz w:val="24"/>
          <w:szCs w:val="24"/>
          <w:rtl/>
        </w:rPr>
        <w:t xml:space="preserve"> </w:t>
      </w:r>
      <w:r w:rsidRPr="00631ED3">
        <w:rPr>
          <w:rFonts w:cs="Arial"/>
          <w:sz w:val="24"/>
          <w:szCs w:val="24"/>
          <w:rtl/>
        </w:rPr>
        <w:t>עקרונות אלו תקפים לפי וולך גם כשמדובר במינים הנחשבים כפולשים הבעייתיים ביותר</w:t>
      </w:r>
      <w:r w:rsidR="00234B07" w:rsidRPr="00631ED3">
        <w:rPr>
          <w:rFonts w:cs="Arial" w:hint="cs"/>
          <w:sz w:val="24"/>
          <w:szCs w:val="24"/>
          <w:rtl/>
        </w:rPr>
        <w:t>.</w:t>
      </w:r>
      <w:r w:rsidRPr="00631ED3">
        <w:rPr>
          <w:rFonts w:cs="Arial"/>
          <w:sz w:val="24"/>
          <w:szCs w:val="24"/>
          <w:rtl/>
        </w:rPr>
        <w:t xml:space="preserve"> </w:t>
      </w:r>
      <w:r w:rsidR="00823114" w:rsidRPr="00631ED3">
        <w:rPr>
          <w:rFonts w:hint="cs"/>
          <w:sz w:val="24"/>
          <w:szCs w:val="24"/>
          <w:rtl/>
        </w:rPr>
        <w:t xml:space="preserve">על פי וולך - </w:t>
      </w:r>
      <w:r w:rsidRPr="00631ED3">
        <w:rPr>
          <w:rFonts w:cs="Arial"/>
          <w:sz w:val="24"/>
          <w:szCs w:val="24"/>
          <w:rtl/>
        </w:rPr>
        <w:t>העמדה שעל פיה עלינו ללמוד להתקיים לצד חיות</w:t>
      </w:r>
      <w:r w:rsidR="00234B07" w:rsidRPr="00631ED3">
        <w:rPr>
          <w:rFonts w:cs="Arial" w:hint="cs"/>
          <w:sz w:val="24"/>
          <w:szCs w:val="24"/>
          <w:rtl/>
        </w:rPr>
        <w:t xml:space="preserve"> וצמחי</w:t>
      </w:r>
      <w:r w:rsidRPr="00631ED3">
        <w:rPr>
          <w:rFonts w:cs="Arial"/>
          <w:sz w:val="24"/>
          <w:szCs w:val="24"/>
          <w:rtl/>
        </w:rPr>
        <w:t xml:space="preserve"> בר, נכונה גם כאשר הם נמצאים מחוץ לתחום המחייה ההיסטורי שלהם. </w:t>
      </w:r>
      <w:r w:rsidR="00234B07" w:rsidRPr="00631ED3">
        <w:rPr>
          <w:rFonts w:cs="Arial" w:hint="cs"/>
          <w:sz w:val="24"/>
          <w:szCs w:val="24"/>
          <w:rtl/>
        </w:rPr>
        <w:t>אם</w:t>
      </w:r>
      <w:r w:rsidRPr="00631ED3">
        <w:rPr>
          <w:rFonts w:cs="Arial"/>
          <w:sz w:val="24"/>
          <w:szCs w:val="24"/>
          <w:rtl/>
        </w:rPr>
        <w:t xml:space="preserve"> אף אחד לא מציע להשמיד </w:t>
      </w:r>
      <w:r w:rsidR="00234B07" w:rsidRPr="00631ED3">
        <w:rPr>
          <w:rFonts w:cs="Arial" w:hint="cs"/>
          <w:sz w:val="24"/>
          <w:szCs w:val="24"/>
          <w:rtl/>
        </w:rPr>
        <w:t xml:space="preserve">את </w:t>
      </w:r>
      <w:r w:rsidRPr="00631ED3">
        <w:rPr>
          <w:rFonts w:cs="Arial"/>
          <w:sz w:val="24"/>
          <w:szCs w:val="24"/>
          <w:rtl/>
        </w:rPr>
        <w:t>נמלי אש</w:t>
      </w:r>
      <w:r w:rsidR="00234B07" w:rsidRPr="00631ED3">
        <w:rPr>
          <w:rFonts w:cs="Arial" w:hint="cs"/>
          <w:sz w:val="24"/>
          <w:szCs w:val="24"/>
          <w:rtl/>
        </w:rPr>
        <w:t xml:space="preserve"> הפולשות</w:t>
      </w:r>
      <w:r w:rsidRPr="00631ED3">
        <w:rPr>
          <w:rFonts w:cs="Arial"/>
          <w:sz w:val="24"/>
          <w:szCs w:val="24"/>
          <w:rtl/>
        </w:rPr>
        <w:t xml:space="preserve"> במקום שבו הן נמצאות באופן טבעי</w:t>
      </w:r>
      <w:r w:rsidR="00234B07" w:rsidRPr="00631ED3">
        <w:rPr>
          <w:rFonts w:cs="Arial" w:hint="cs"/>
          <w:sz w:val="24"/>
          <w:szCs w:val="24"/>
          <w:rtl/>
        </w:rPr>
        <w:t xml:space="preserve"> </w:t>
      </w:r>
      <w:r w:rsidR="00234B07" w:rsidRPr="00631ED3">
        <w:rPr>
          <w:rFonts w:cs="Arial"/>
          <w:sz w:val="24"/>
          <w:szCs w:val="24"/>
          <w:rtl/>
        </w:rPr>
        <w:t>–</w:t>
      </w:r>
      <w:r w:rsidR="00234B07" w:rsidRPr="00631ED3">
        <w:rPr>
          <w:rFonts w:cs="Arial" w:hint="cs"/>
          <w:sz w:val="24"/>
          <w:szCs w:val="24"/>
          <w:rtl/>
        </w:rPr>
        <w:t xml:space="preserve"> מדוע שנשמיד אותן כאן?</w:t>
      </w:r>
    </w:p>
    <w:p w:rsidR="00AF3D4B" w:rsidRDefault="00AF3D4B" w:rsidP="00AF3D4B">
      <w:pPr>
        <w:rPr>
          <w:sz w:val="24"/>
          <w:szCs w:val="24"/>
          <w:rtl/>
        </w:rPr>
      </w:pPr>
      <w:r w:rsidRPr="00631ED3">
        <w:rPr>
          <w:rFonts w:hint="cs"/>
          <w:sz w:val="24"/>
          <w:szCs w:val="24"/>
          <w:rtl/>
        </w:rPr>
        <w:t xml:space="preserve">אנשי רשות שמורות הטבע (התומכת בסילוק מינים פולשים) מספרים: </w:t>
      </w:r>
      <w:r w:rsidRPr="00631ED3">
        <w:rPr>
          <w:rFonts w:cs="Arial"/>
          <w:sz w:val="24"/>
          <w:szCs w:val="24"/>
          <w:rtl/>
        </w:rPr>
        <w:t xml:space="preserve">"בשמורת עין גדי החלו עצי פיקוס לא מקומיים להשתלט על נחל דוד. בפעולה ממש </w:t>
      </w:r>
      <w:proofErr w:type="spellStart"/>
      <w:r w:rsidRPr="00631ED3">
        <w:rPr>
          <w:rFonts w:cs="Arial"/>
          <w:sz w:val="24"/>
          <w:szCs w:val="24"/>
          <w:rtl/>
        </w:rPr>
        <w:t>הירואית</w:t>
      </w:r>
      <w:proofErr w:type="spellEnd"/>
      <w:r w:rsidRPr="00631ED3">
        <w:rPr>
          <w:rFonts w:cs="Arial"/>
          <w:sz w:val="24"/>
          <w:szCs w:val="24"/>
          <w:rtl/>
        </w:rPr>
        <w:t xml:space="preserve"> עם צוותים שגלשו באמצעות סנפלינג, כרתנו והוצאנו את העצים. זה דורש תחזוקה מתמשכת וכמובן עוד תקציב".</w:t>
      </w:r>
      <w:r w:rsidRPr="00631ED3">
        <w:rPr>
          <w:rFonts w:hint="cs"/>
          <w:sz w:val="24"/>
          <w:szCs w:val="24"/>
          <w:rtl/>
        </w:rPr>
        <w:t xml:space="preserve"> לעומתם החוקרים המותחים ביקורת על שיטה זו אומרים: "ניתן להציע שיטות אחרות - </w:t>
      </w:r>
      <w:r w:rsidRPr="00631ED3">
        <w:rPr>
          <w:rFonts w:cs="Arial"/>
          <w:sz w:val="24"/>
          <w:szCs w:val="24"/>
          <w:rtl/>
        </w:rPr>
        <w:t>גידור המונע חדירה של בעלי חיים מזיקים, עיקור וסירוס, וצמצום מקורות פסולת שהאדם יוצר וגורמים להתרבות של חיות בר. העיקרון הוא לא בהכרח לא לעשות כלום אלא לשקול טוב איך מערכות אקולוגיות מתפקדות לפני שמחליטים שצריך להפריד בין מין מקומי ומין מהגר".</w:t>
      </w:r>
    </w:p>
    <w:p w:rsidR="00831FDD" w:rsidRPr="00631ED3" w:rsidRDefault="00831FDD" w:rsidP="00AF3D4B">
      <w:pPr>
        <w:rPr>
          <w:rFonts w:hint="cs"/>
          <w:sz w:val="24"/>
          <w:szCs w:val="24"/>
          <w:rtl/>
        </w:rPr>
      </w:pPr>
    </w:p>
    <w:p w:rsidR="007D079B" w:rsidRPr="00631ED3" w:rsidRDefault="007D079B" w:rsidP="007D079B">
      <w:pPr>
        <w:pStyle w:val="a3"/>
        <w:numPr>
          <w:ilvl w:val="0"/>
          <w:numId w:val="1"/>
        </w:numPr>
        <w:rPr>
          <w:sz w:val="24"/>
          <w:szCs w:val="24"/>
        </w:rPr>
      </w:pPr>
      <w:r w:rsidRPr="00631ED3">
        <w:rPr>
          <w:rFonts w:hint="cs"/>
          <w:sz w:val="24"/>
          <w:szCs w:val="24"/>
          <w:rtl/>
        </w:rPr>
        <w:t>מינים פולשים מגיעים לארץ בדרכים שונות: י</w:t>
      </w:r>
      <w:r w:rsidRPr="00631ED3">
        <w:rPr>
          <w:rFonts w:cs="Arial"/>
          <w:sz w:val="24"/>
          <w:szCs w:val="24"/>
          <w:rtl/>
        </w:rPr>
        <w:t>ש מינים שגודלו כחיות מחמד</w:t>
      </w:r>
      <w:r w:rsidRPr="00631ED3">
        <w:rPr>
          <w:rFonts w:cs="Arial" w:hint="cs"/>
          <w:sz w:val="24"/>
          <w:szCs w:val="24"/>
          <w:rtl/>
        </w:rPr>
        <w:t xml:space="preserve">, </w:t>
      </w:r>
      <w:r w:rsidRPr="00631ED3">
        <w:rPr>
          <w:rFonts w:cs="Arial"/>
          <w:sz w:val="24"/>
          <w:szCs w:val="24"/>
          <w:rtl/>
        </w:rPr>
        <w:t xml:space="preserve">שוחררו על ידי המגדלים לטבע והחלו להתרבות. יש מינים כמו ציפור </w:t>
      </w:r>
      <w:proofErr w:type="spellStart"/>
      <w:r w:rsidRPr="00631ED3">
        <w:rPr>
          <w:rFonts w:cs="Arial"/>
          <w:sz w:val="24"/>
          <w:szCs w:val="24"/>
          <w:rtl/>
        </w:rPr>
        <w:t>המאינה</w:t>
      </w:r>
      <w:proofErr w:type="spellEnd"/>
      <w:r w:rsidRPr="00631ED3">
        <w:rPr>
          <w:rFonts w:cs="Arial"/>
          <w:sz w:val="24"/>
          <w:szCs w:val="24"/>
          <w:rtl/>
        </w:rPr>
        <w:t>, שהובא</w:t>
      </w:r>
      <w:r w:rsidRPr="00631ED3">
        <w:rPr>
          <w:rFonts w:cs="Arial" w:hint="cs"/>
          <w:sz w:val="24"/>
          <w:szCs w:val="24"/>
          <w:rtl/>
        </w:rPr>
        <w:t>ו</w:t>
      </w:r>
      <w:r w:rsidRPr="00631ED3">
        <w:rPr>
          <w:rFonts w:cs="Arial"/>
          <w:sz w:val="24"/>
          <w:szCs w:val="24"/>
          <w:rtl/>
        </w:rPr>
        <w:t xml:space="preserve"> </w:t>
      </w:r>
      <w:r w:rsidRPr="00631ED3">
        <w:rPr>
          <w:rFonts w:cs="Arial" w:hint="cs"/>
          <w:sz w:val="24"/>
          <w:szCs w:val="24"/>
          <w:rtl/>
        </w:rPr>
        <w:t>לגני</w:t>
      </w:r>
      <w:r w:rsidRPr="00631ED3">
        <w:rPr>
          <w:rFonts w:cs="Arial"/>
          <w:sz w:val="24"/>
          <w:szCs w:val="24"/>
          <w:rtl/>
        </w:rPr>
        <w:t xml:space="preserve"> חיות, והתרב</w:t>
      </w:r>
      <w:r w:rsidRPr="00631ED3">
        <w:rPr>
          <w:rFonts w:cs="Arial" w:hint="cs"/>
          <w:sz w:val="24"/>
          <w:szCs w:val="24"/>
          <w:rtl/>
        </w:rPr>
        <w:t>ו</w:t>
      </w:r>
      <w:r w:rsidRPr="00631ED3">
        <w:rPr>
          <w:rFonts w:cs="Arial"/>
          <w:sz w:val="24"/>
          <w:szCs w:val="24"/>
          <w:rtl/>
        </w:rPr>
        <w:t xml:space="preserve"> בט</w:t>
      </w:r>
      <w:r w:rsidRPr="00631ED3">
        <w:rPr>
          <w:rFonts w:cs="Arial" w:hint="cs"/>
          <w:sz w:val="24"/>
          <w:szCs w:val="24"/>
          <w:rtl/>
        </w:rPr>
        <w:t>ב</w:t>
      </w:r>
      <w:r w:rsidRPr="00631ED3">
        <w:rPr>
          <w:rFonts w:cs="Arial"/>
          <w:sz w:val="24"/>
          <w:szCs w:val="24"/>
          <w:rtl/>
        </w:rPr>
        <w:t>ע רק לאחר שברח</w:t>
      </w:r>
      <w:r w:rsidRPr="00631ED3">
        <w:rPr>
          <w:rFonts w:cs="Arial" w:hint="cs"/>
          <w:sz w:val="24"/>
          <w:szCs w:val="24"/>
          <w:rtl/>
        </w:rPr>
        <w:t>ו</w:t>
      </w:r>
      <w:r w:rsidRPr="00631ED3">
        <w:rPr>
          <w:rFonts w:cs="Arial"/>
          <w:sz w:val="24"/>
          <w:szCs w:val="24"/>
          <w:rtl/>
        </w:rPr>
        <w:t xml:space="preserve"> משם.</w:t>
      </w:r>
      <w:r w:rsidRPr="00631ED3">
        <w:rPr>
          <w:rFonts w:hint="cs"/>
          <w:sz w:val="24"/>
          <w:szCs w:val="24"/>
          <w:rtl/>
        </w:rPr>
        <w:t xml:space="preserve"> </w:t>
      </w:r>
      <w:r w:rsidRPr="00631ED3">
        <w:rPr>
          <w:rFonts w:cs="Arial"/>
          <w:sz w:val="24"/>
          <w:szCs w:val="24"/>
          <w:rtl/>
        </w:rPr>
        <w:t xml:space="preserve">מינים אחרים, בעיקר של צמחים, הגיעו במטענים שונים על </w:t>
      </w:r>
      <w:proofErr w:type="spellStart"/>
      <w:r w:rsidRPr="00631ED3">
        <w:rPr>
          <w:rFonts w:cs="Arial"/>
          <w:sz w:val="24"/>
          <w:szCs w:val="24"/>
          <w:rtl/>
        </w:rPr>
        <w:t>אוניות</w:t>
      </w:r>
      <w:proofErr w:type="spellEnd"/>
      <w:r w:rsidRPr="00631ED3">
        <w:rPr>
          <w:rFonts w:cs="Arial"/>
          <w:sz w:val="24"/>
          <w:szCs w:val="24"/>
          <w:rtl/>
        </w:rPr>
        <w:t>.</w:t>
      </w:r>
      <w:r w:rsidRPr="00631ED3">
        <w:rPr>
          <w:rFonts w:cs="Arial" w:hint="cs"/>
          <w:sz w:val="24"/>
          <w:szCs w:val="24"/>
          <w:rtl/>
        </w:rPr>
        <w:t xml:space="preserve"> </w:t>
      </w:r>
      <w:r w:rsidRPr="00631ED3">
        <w:rPr>
          <w:rFonts w:hint="cs"/>
          <w:sz w:val="24"/>
          <w:szCs w:val="24"/>
          <w:rtl/>
        </w:rPr>
        <w:t xml:space="preserve">הסבירו כיצד </w:t>
      </w:r>
      <w:r w:rsidRPr="00631ED3">
        <w:rPr>
          <w:rFonts w:hint="cs"/>
          <w:sz w:val="24"/>
          <w:szCs w:val="24"/>
          <w:u w:val="single"/>
          <w:rtl/>
        </w:rPr>
        <w:t>הדברה ביולוגית</w:t>
      </w:r>
      <w:r w:rsidRPr="00631ED3">
        <w:rPr>
          <w:rFonts w:hint="cs"/>
          <w:sz w:val="24"/>
          <w:szCs w:val="24"/>
          <w:rtl/>
        </w:rPr>
        <w:t xml:space="preserve"> עלולה להגביר את תופעת המינים הפולשים.</w:t>
      </w:r>
    </w:p>
    <w:p w:rsidR="007D079B" w:rsidRPr="00631ED3" w:rsidRDefault="007D079B" w:rsidP="007D079B">
      <w:pPr>
        <w:pStyle w:val="a3"/>
        <w:rPr>
          <w:sz w:val="24"/>
          <w:szCs w:val="24"/>
          <w:rtl/>
        </w:rPr>
      </w:pPr>
    </w:p>
    <w:p w:rsidR="007D079B" w:rsidRPr="00631ED3" w:rsidRDefault="007D079B" w:rsidP="007D079B">
      <w:pPr>
        <w:pStyle w:val="a3"/>
        <w:numPr>
          <w:ilvl w:val="0"/>
          <w:numId w:val="1"/>
        </w:numPr>
        <w:rPr>
          <w:sz w:val="24"/>
          <w:szCs w:val="24"/>
        </w:rPr>
      </w:pPr>
      <w:r w:rsidRPr="00631ED3">
        <w:rPr>
          <w:rFonts w:hint="cs"/>
          <w:sz w:val="24"/>
          <w:szCs w:val="24"/>
          <w:rtl/>
        </w:rPr>
        <w:t>אילו תכונות יהיו לדעתך לבעל חיים (נניח עוף) שיש לו "פוטנציאל" להפוך למין פולש.</w:t>
      </w:r>
    </w:p>
    <w:p w:rsidR="007D079B" w:rsidRPr="00631ED3" w:rsidRDefault="007D079B" w:rsidP="007D079B">
      <w:pPr>
        <w:pStyle w:val="a3"/>
        <w:rPr>
          <w:sz w:val="24"/>
          <w:szCs w:val="24"/>
          <w:rtl/>
        </w:rPr>
      </w:pPr>
    </w:p>
    <w:p w:rsidR="007D079B" w:rsidRPr="00631ED3" w:rsidRDefault="007D079B" w:rsidP="007D079B">
      <w:pPr>
        <w:pStyle w:val="a3"/>
        <w:numPr>
          <w:ilvl w:val="0"/>
          <w:numId w:val="1"/>
        </w:numPr>
        <w:rPr>
          <w:sz w:val="24"/>
          <w:szCs w:val="24"/>
        </w:rPr>
      </w:pPr>
      <w:r w:rsidRPr="00631ED3">
        <w:rPr>
          <w:rFonts w:hint="cs"/>
          <w:sz w:val="24"/>
          <w:szCs w:val="24"/>
          <w:rtl/>
        </w:rPr>
        <w:t>אילו תכונות יהיו לדעתך לצמח שיש לו "פוטנציאל" להפוך למין פולש.</w:t>
      </w:r>
    </w:p>
    <w:p w:rsidR="003617A5" w:rsidRPr="00631ED3" w:rsidRDefault="003617A5" w:rsidP="003617A5">
      <w:pPr>
        <w:pStyle w:val="a3"/>
        <w:rPr>
          <w:sz w:val="24"/>
          <w:szCs w:val="24"/>
          <w:rtl/>
        </w:rPr>
      </w:pPr>
    </w:p>
    <w:p w:rsidR="00D77913" w:rsidRDefault="003617A5" w:rsidP="00CE7C31">
      <w:pPr>
        <w:pStyle w:val="a3"/>
        <w:numPr>
          <w:ilvl w:val="0"/>
          <w:numId w:val="1"/>
        </w:numPr>
        <w:rPr>
          <w:rFonts w:cs="Arial"/>
        </w:rPr>
      </w:pPr>
      <w:r w:rsidRPr="00D77913">
        <w:rPr>
          <w:rFonts w:hint="cs"/>
          <w:sz w:val="24"/>
          <w:szCs w:val="24"/>
          <w:rtl/>
        </w:rPr>
        <w:t>לאחת מכיתות יוד במקווה ישראל הוצע לצאת למבצע עקירת הצמח הפולש "</w:t>
      </w:r>
      <w:proofErr w:type="spellStart"/>
      <w:r w:rsidRPr="00D77913">
        <w:rPr>
          <w:rFonts w:hint="cs"/>
          <w:sz w:val="24"/>
          <w:szCs w:val="24"/>
          <w:rtl/>
        </w:rPr>
        <w:t>טיונית</w:t>
      </w:r>
      <w:proofErr w:type="spellEnd"/>
      <w:r w:rsidRPr="00D77913">
        <w:rPr>
          <w:rFonts w:hint="cs"/>
          <w:sz w:val="24"/>
          <w:szCs w:val="24"/>
          <w:rtl/>
        </w:rPr>
        <w:t xml:space="preserve">" </w:t>
      </w:r>
      <w:r w:rsidR="003604B2" w:rsidRPr="00D77913">
        <w:rPr>
          <w:rFonts w:hint="cs"/>
          <w:sz w:val="24"/>
          <w:szCs w:val="24"/>
          <w:rtl/>
        </w:rPr>
        <w:t>באזור נחל אלכסנדר</w:t>
      </w:r>
      <w:r w:rsidRPr="00D77913">
        <w:rPr>
          <w:rFonts w:hint="cs"/>
          <w:sz w:val="24"/>
          <w:szCs w:val="24"/>
          <w:rtl/>
        </w:rPr>
        <w:t xml:space="preserve"> במסגרת התכנית למחויבות אישית. </w:t>
      </w:r>
    </w:p>
    <w:p w:rsidR="00D77913" w:rsidRPr="00D77913" w:rsidRDefault="00D77913" w:rsidP="00D77913">
      <w:pPr>
        <w:pStyle w:val="a3"/>
        <w:rPr>
          <w:rFonts w:cs="Arial" w:hint="cs"/>
          <w:rtl/>
        </w:rPr>
      </w:pPr>
    </w:p>
    <w:p w:rsidR="003604B2" w:rsidRDefault="003604B2" w:rsidP="00D77913">
      <w:pPr>
        <w:pStyle w:val="a3"/>
        <w:rPr>
          <w:rFonts w:cs="Arial"/>
          <w:sz w:val="24"/>
          <w:szCs w:val="24"/>
          <w:rtl/>
        </w:rPr>
      </w:pPr>
      <w:r w:rsidRPr="00D77913">
        <w:rPr>
          <w:rFonts w:cs="Arial" w:hint="cs"/>
          <w:sz w:val="24"/>
          <w:szCs w:val="24"/>
          <w:rtl/>
        </w:rPr>
        <w:t xml:space="preserve">בכיתה נערכה הצבעה </w:t>
      </w:r>
      <w:r w:rsidRPr="00D77913">
        <w:rPr>
          <w:rFonts w:cs="Arial"/>
          <w:sz w:val="24"/>
          <w:szCs w:val="24"/>
          <w:rtl/>
        </w:rPr>
        <w:t>–</w:t>
      </w:r>
      <w:r w:rsidRPr="00D77913">
        <w:rPr>
          <w:rFonts w:cs="Arial" w:hint="cs"/>
          <w:sz w:val="24"/>
          <w:szCs w:val="24"/>
          <w:rtl/>
        </w:rPr>
        <w:t xml:space="preserve"> האם לצאת לפעילות זו או לחפש מחויבות כיתתית אחרת. אילו היית תלמיד/ה באותה כיתה </w:t>
      </w:r>
      <w:r w:rsidRPr="00D77913">
        <w:rPr>
          <w:rFonts w:cs="Arial"/>
          <w:sz w:val="24"/>
          <w:szCs w:val="24"/>
          <w:rtl/>
        </w:rPr>
        <w:t>–</w:t>
      </w:r>
      <w:r w:rsidRPr="00D77913">
        <w:rPr>
          <w:rFonts w:cs="Arial" w:hint="cs"/>
          <w:sz w:val="24"/>
          <w:szCs w:val="24"/>
          <w:rtl/>
        </w:rPr>
        <w:t xml:space="preserve"> האם היית מצביע בעד או נגד היציאה לפעילות. נמק את </w:t>
      </w:r>
      <w:bookmarkStart w:id="0" w:name="_GoBack"/>
      <w:bookmarkEnd w:id="0"/>
      <w:r w:rsidRPr="00D77913">
        <w:rPr>
          <w:rFonts w:cs="Arial" w:hint="cs"/>
          <w:sz w:val="24"/>
          <w:szCs w:val="24"/>
          <w:rtl/>
        </w:rPr>
        <w:t>דעתך!</w:t>
      </w:r>
      <w:r w:rsidR="00F57812" w:rsidRPr="00D77913">
        <w:rPr>
          <w:rFonts w:cs="Arial" w:hint="cs"/>
          <w:sz w:val="24"/>
          <w:szCs w:val="24"/>
          <w:rtl/>
        </w:rPr>
        <w:t xml:space="preserve"> האם יש מידע שהיית מעוניין/ת לאסוף כדי לקבל החלטה? אם כן </w:t>
      </w:r>
      <w:r w:rsidR="00F57812" w:rsidRPr="00D77913">
        <w:rPr>
          <w:rFonts w:cs="Arial"/>
          <w:sz w:val="24"/>
          <w:szCs w:val="24"/>
          <w:rtl/>
        </w:rPr>
        <w:t>–</w:t>
      </w:r>
      <w:r w:rsidR="00F57812" w:rsidRPr="00D77913">
        <w:rPr>
          <w:rFonts w:cs="Arial" w:hint="cs"/>
          <w:sz w:val="24"/>
          <w:szCs w:val="24"/>
          <w:rtl/>
        </w:rPr>
        <w:t xml:space="preserve"> איזה. </w:t>
      </w:r>
    </w:p>
    <w:p w:rsidR="00D77913" w:rsidRPr="00D77913" w:rsidRDefault="00D2785E" w:rsidP="00D77913">
      <w:pPr>
        <w:pStyle w:val="a3"/>
        <w:rPr>
          <w:rFonts w:cs="Arial"/>
          <w:sz w:val="24"/>
          <w:szCs w:val="24"/>
          <w:rtl/>
        </w:rPr>
      </w:pPr>
      <w:r w:rsidRPr="00631ED3">
        <w:rPr>
          <w:noProof/>
          <w:sz w:val="24"/>
          <w:szCs w:val="24"/>
        </w:rPr>
        <w:drawing>
          <wp:anchor distT="0" distB="0" distL="114300" distR="114300" simplePos="0" relativeHeight="251659264" behindDoc="1" locked="0" layoutInCell="1" allowOverlap="1" wp14:anchorId="67C63E42" wp14:editId="3B4F48D6">
            <wp:simplePos x="0" y="0"/>
            <wp:positionH relativeFrom="margin">
              <wp:posOffset>647700</wp:posOffset>
            </wp:positionH>
            <wp:positionV relativeFrom="paragraph">
              <wp:posOffset>201930</wp:posOffset>
            </wp:positionV>
            <wp:extent cx="3571875" cy="2563495"/>
            <wp:effectExtent l="0" t="0" r="9525" b="8255"/>
            <wp:wrapTight wrapText="bothSides">
              <wp:wrapPolygon edited="0">
                <wp:start x="0" y="0"/>
                <wp:lineTo x="0" y="21509"/>
                <wp:lineTo x="21542" y="21509"/>
                <wp:lineTo x="21542" y="0"/>
                <wp:lineTo x="0" y="0"/>
              </wp:wrapPolygon>
            </wp:wrapTight>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571875" cy="25634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604B2" w:rsidRDefault="003604B2" w:rsidP="00AF3D4B">
      <w:pPr>
        <w:rPr>
          <w:rtl/>
        </w:rPr>
      </w:pPr>
    </w:p>
    <w:sectPr w:rsidR="003604B2" w:rsidSect="00631ED3">
      <w:pgSz w:w="11906" w:h="16838"/>
      <w:pgMar w:top="709" w:right="1800" w:bottom="1135"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7E2327"/>
    <w:multiLevelType w:val="hybridMultilevel"/>
    <w:tmpl w:val="37BC9AAC"/>
    <w:lvl w:ilvl="0" w:tplc="651686C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5D0F"/>
    <w:rsid w:val="00234B07"/>
    <w:rsid w:val="00292E44"/>
    <w:rsid w:val="003604B2"/>
    <w:rsid w:val="003617A5"/>
    <w:rsid w:val="00631ED3"/>
    <w:rsid w:val="007D079B"/>
    <w:rsid w:val="00823114"/>
    <w:rsid w:val="00831FDD"/>
    <w:rsid w:val="00AB5D0F"/>
    <w:rsid w:val="00AF3D4B"/>
    <w:rsid w:val="00BF6B74"/>
    <w:rsid w:val="00D2785E"/>
    <w:rsid w:val="00D77913"/>
    <w:rsid w:val="00F307AE"/>
    <w:rsid w:val="00F578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3A5FE"/>
  <w15:chartTrackingRefBased/>
  <w15:docId w15:val="{6CD8E2AE-F7BE-49EB-96FA-6B089B0066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a"/>
    <w:link w:val="10"/>
    <w:uiPriority w:val="9"/>
    <w:qFormat/>
    <w:rsid w:val="00D7791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D079B"/>
    <w:pPr>
      <w:ind w:left="720"/>
      <w:contextualSpacing/>
    </w:pPr>
  </w:style>
  <w:style w:type="character" w:customStyle="1" w:styleId="10">
    <w:name w:val="כותרת 1 תו"/>
    <w:basedOn w:val="a0"/>
    <w:link w:val="1"/>
    <w:uiPriority w:val="9"/>
    <w:rsid w:val="00D77913"/>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6477116">
      <w:bodyDiv w:val="1"/>
      <w:marLeft w:val="0"/>
      <w:marRight w:val="0"/>
      <w:marTop w:val="0"/>
      <w:marBottom w:val="0"/>
      <w:divBdr>
        <w:top w:val="none" w:sz="0" w:space="0" w:color="auto"/>
        <w:left w:val="none" w:sz="0" w:space="0" w:color="auto"/>
        <w:bottom w:val="none" w:sz="0" w:space="0" w:color="auto"/>
        <w:right w:val="none" w:sz="0" w:space="0" w:color="auto"/>
      </w:divBdr>
    </w:div>
    <w:div w:id="1983925502">
      <w:bodyDiv w:val="1"/>
      <w:marLeft w:val="0"/>
      <w:marRight w:val="0"/>
      <w:marTop w:val="0"/>
      <w:marBottom w:val="0"/>
      <w:divBdr>
        <w:top w:val="none" w:sz="0" w:space="0" w:color="auto"/>
        <w:left w:val="none" w:sz="0" w:space="0" w:color="auto"/>
        <w:bottom w:val="none" w:sz="0" w:space="0" w:color="auto"/>
        <w:right w:val="none" w:sz="0" w:space="0" w:color="auto"/>
      </w:divBdr>
      <w:divsChild>
        <w:div w:id="1413895054">
          <w:marLeft w:val="0"/>
          <w:marRight w:val="0"/>
          <w:marTop w:val="0"/>
          <w:marBottom w:val="0"/>
          <w:divBdr>
            <w:top w:val="none" w:sz="0" w:space="0" w:color="auto"/>
            <w:left w:val="none" w:sz="0" w:space="0" w:color="auto"/>
            <w:bottom w:val="none" w:sz="0" w:space="0" w:color="auto"/>
            <w:right w:val="none" w:sz="0" w:space="0" w:color="auto"/>
          </w:divBdr>
          <w:divsChild>
            <w:div w:id="1197541048">
              <w:marLeft w:val="0"/>
              <w:marRight w:val="0"/>
              <w:marTop w:val="0"/>
              <w:marBottom w:val="0"/>
              <w:divBdr>
                <w:top w:val="single" w:sz="6" w:space="0" w:color="CCCCCC"/>
                <w:left w:val="none" w:sz="0" w:space="0" w:color="auto"/>
                <w:bottom w:val="single" w:sz="6" w:space="0" w:color="CCCCCC"/>
                <w:right w:val="none" w:sz="0" w:space="0" w:color="auto"/>
              </w:divBdr>
              <w:divsChild>
                <w:div w:id="932710707">
                  <w:marLeft w:val="0"/>
                  <w:marRight w:val="0"/>
                  <w:marTop w:val="0"/>
                  <w:marBottom w:val="0"/>
                  <w:divBdr>
                    <w:top w:val="none" w:sz="0" w:space="0" w:color="auto"/>
                    <w:left w:val="none" w:sz="0" w:space="0" w:color="auto"/>
                    <w:bottom w:val="none" w:sz="0" w:space="0" w:color="auto"/>
                    <w:right w:val="none" w:sz="0" w:space="0" w:color="auto"/>
                  </w:divBdr>
                  <w:divsChild>
                    <w:div w:id="1796674249">
                      <w:marLeft w:val="720"/>
                      <w:marRight w:val="0"/>
                      <w:marTop w:val="0"/>
                      <w:marBottom w:val="0"/>
                      <w:divBdr>
                        <w:top w:val="none" w:sz="0" w:space="0" w:color="auto"/>
                        <w:left w:val="none" w:sz="0" w:space="0" w:color="auto"/>
                        <w:bottom w:val="none" w:sz="0" w:space="0" w:color="auto"/>
                        <w:right w:val="none" w:sz="0" w:space="0" w:color="auto"/>
                      </w:divBdr>
                    </w:div>
                  </w:divsChild>
                </w:div>
                <w:div w:id="1087337840">
                  <w:marLeft w:val="0"/>
                  <w:marRight w:val="0"/>
                  <w:marTop w:val="0"/>
                  <w:marBottom w:val="0"/>
                  <w:divBdr>
                    <w:top w:val="none" w:sz="0" w:space="0" w:color="auto"/>
                    <w:left w:val="none" w:sz="0" w:space="0" w:color="auto"/>
                    <w:bottom w:val="none" w:sz="0" w:space="0" w:color="auto"/>
                    <w:right w:val="none" w:sz="0" w:space="0" w:color="auto"/>
                  </w:divBdr>
                  <w:divsChild>
                    <w:div w:id="1604413632">
                      <w:marLeft w:val="0"/>
                      <w:marRight w:val="0"/>
                      <w:marTop w:val="0"/>
                      <w:marBottom w:val="0"/>
                      <w:divBdr>
                        <w:top w:val="none" w:sz="0" w:space="0" w:color="auto"/>
                        <w:left w:val="none" w:sz="0" w:space="0" w:color="auto"/>
                        <w:bottom w:val="none" w:sz="0" w:space="0" w:color="auto"/>
                        <w:right w:val="none" w:sz="0" w:space="0" w:color="auto"/>
                      </w:divBdr>
                      <w:divsChild>
                        <w:div w:id="1880243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0241122">
                  <w:marLeft w:val="0"/>
                  <w:marRight w:val="0"/>
                  <w:marTop w:val="0"/>
                  <w:marBottom w:val="0"/>
                  <w:divBdr>
                    <w:top w:val="none" w:sz="0" w:space="0" w:color="auto"/>
                    <w:left w:val="none" w:sz="0" w:space="0" w:color="auto"/>
                    <w:bottom w:val="none" w:sz="0" w:space="0" w:color="auto"/>
                    <w:right w:val="none" w:sz="0" w:space="0" w:color="auto"/>
                  </w:divBdr>
                  <w:divsChild>
                    <w:div w:id="1653018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957958">
          <w:marLeft w:val="0"/>
          <w:marRight w:val="0"/>
          <w:marTop w:val="0"/>
          <w:marBottom w:val="0"/>
          <w:divBdr>
            <w:top w:val="none" w:sz="0" w:space="0" w:color="auto"/>
            <w:left w:val="none" w:sz="0" w:space="0" w:color="auto"/>
            <w:bottom w:val="none" w:sz="0" w:space="0" w:color="auto"/>
            <w:right w:val="none" w:sz="0" w:space="0" w:color="auto"/>
          </w:divBdr>
          <w:divsChild>
            <w:div w:id="565649450">
              <w:marLeft w:val="0"/>
              <w:marRight w:val="0"/>
              <w:marTop w:val="0"/>
              <w:marBottom w:val="0"/>
              <w:divBdr>
                <w:top w:val="none" w:sz="0" w:space="0" w:color="auto"/>
                <w:left w:val="none" w:sz="0" w:space="0" w:color="auto"/>
                <w:bottom w:val="single" w:sz="6" w:space="0" w:color="09A5D9"/>
                <w:right w:val="none" w:sz="0" w:space="0" w:color="auto"/>
              </w:divBdr>
            </w:div>
          </w:divsChild>
        </w:div>
        <w:div w:id="1222016371">
          <w:marLeft w:val="0"/>
          <w:marRight w:val="0"/>
          <w:marTop w:val="0"/>
          <w:marBottom w:val="0"/>
          <w:divBdr>
            <w:top w:val="none" w:sz="0" w:space="0" w:color="auto"/>
            <w:left w:val="none" w:sz="0" w:space="0" w:color="auto"/>
            <w:bottom w:val="none" w:sz="0" w:space="0" w:color="auto"/>
            <w:right w:val="none" w:sz="0" w:space="0" w:color="auto"/>
          </w:divBdr>
          <w:divsChild>
            <w:div w:id="2004043139">
              <w:marLeft w:val="0"/>
              <w:marRight w:val="0"/>
              <w:marTop w:val="0"/>
              <w:marBottom w:val="0"/>
              <w:divBdr>
                <w:top w:val="none" w:sz="0" w:space="0" w:color="auto"/>
                <w:left w:val="none" w:sz="0" w:space="0" w:color="auto"/>
                <w:bottom w:val="none" w:sz="0" w:space="0" w:color="auto"/>
                <w:right w:val="none" w:sz="0" w:space="0" w:color="auto"/>
              </w:divBdr>
              <w:divsChild>
                <w:div w:id="134794605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761561268">
          <w:marLeft w:val="0"/>
          <w:marRight w:val="0"/>
          <w:marTop w:val="0"/>
          <w:marBottom w:val="0"/>
          <w:divBdr>
            <w:top w:val="none" w:sz="0" w:space="0" w:color="auto"/>
            <w:left w:val="none" w:sz="0" w:space="0" w:color="auto"/>
            <w:bottom w:val="none" w:sz="0" w:space="0" w:color="auto"/>
            <w:right w:val="none" w:sz="0" w:space="0" w:color="auto"/>
          </w:divBdr>
          <w:divsChild>
            <w:div w:id="1063990779">
              <w:marLeft w:val="0"/>
              <w:marRight w:val="0"/>
              <w:marTop w:val="0"/>
              <w:marBottom w:val="0"/>
              <w:divBdr>
                <w:top w:val="none" w:sz="0" w:space="0" w:color="auto"/>
                <w:left w:val="none" w:sz="0" w:space="0" w:color="auto"/>
                <w:bottom w:val="none" w:sz="0" w:space="0" w:color="auto"/>
                <w:right w:val="none" w:sz="0" w:space="0" w:color="auto"/>
              </w:divBdr>
              <w:divsChild>
                <w:div w:id="155858436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748</Words>
  <Characters>3743</Characters>
  <Application>Microsoft Office Word</Application>
  <DocSecurity>0</DocSecurity>
  <Lines>31</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weizmann</cp:lastModifiedBy>
  <cp:revision>7</cp:revision>
  <dcterms:created xsi:type="dcterms:W3CDTF">2018-09-12T10:36:00Z</dcterms:created>
  <dcterms:modified xsi:type="dcterms:W3CDTF">2018-09-12T10:41:00Z</dcterms:modified>
</cp:coreProperties>
</file>